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GEOLOGY</w:t>
      </w:r>
      <w:bookmarkEnd w:id="0"/>
    </w:p>
    <w:p>
      <w:pPr/>
      <w:r>
        <w:rPr>
          <w:color w:val="5B6577"/>
        </w:rPr>
        <w:t xml:space="preserve">ITP 115 · Construction Technology</w:t>
      </w:r>
    </w:p>
    <w:p>
      <w:pPr>
        <w:pStyle w:val="Heading2"/>
      </w:pPr>
      <w:bookmarkStart w:id="1" w:name="_Toc1"/>
      <w:r>
        <w:t>General information</w:t>
      </w:r>
      <w:bookmarkEnd w:id="1"/>
    </w:p>
    <w:tbl>
      <w:tblGrid>
        <w:gridCol/>
        <w:gridCol/>
      </w:tblGrid>
      <w:tblPr>
        <w:tblStyle w:val="grid"/>
      </w:tblPr>
      <w:tr>
        <w:trPr/>
        <w:tc>
          <w:tcPr>
            <w:noWrap/>
          </w:tcPr>
          <w:p>
            <w:pPr/>
            <w:r>
              <w:rPr>
                <w:b w:val="1"/>
                <w:bCs w:val="1"/>
              </w:rPr>
              <w:t xml:space="preserve">Info</w:t>
            </w:r>
          </w:p>
        </w:tc>
        <w:tc>
          <w:tcPr>
            <w:noWrap/>
          </w:tcPr>
          <w:p>
            <w:pPr/>
            <w:r>
              <w:rPr>
                <w:b w:val="1"/>
                <w:bCs w:val="1"/>
              </w:rPr>
              <w:t xml:space="preserve">Value</w:t>
            </w:r>
          </w:p>
        </w:tc>
      </w:tr>
      <w:tr>
        <w:trPr/>
        <w:tc>
          <w:tcPr>
            <w:noWrap/>
          </w:tcPr>
          <w:p>
            <w:pPr/>
            <w:r>
              <w:rPr/>
              <w:t xml:space="preserve">Semester</w:t>
            </w:r>
          </w:p>
        </w:tc>
        <w:tc>
          <w:tcPr>
            <w:noWrap/>
          </w:tcPr>
          <w:p>
            <w:pPr/>
            <w:r>
              <w:rPr/>
              <w:t xml:space="preserve">1</w:t>
            </w:r>
          </w:p>
        </w:tc>
      </w:tr>
      <w:tr>
        <w:trPr/>
        <w:tc>
          <w:tcPr>
            <w:noWrap/>
          </w:tcPr>
          <w:p>
            <w:pPr/>
            <w:r>
              <w:rPr/>
              <w:t xml:space="preserve">Type</w:t>
            </w:r>
          </w:p>
        </w:tc>
        <w:tc>
          <w:tcPr>
            <w:noWrap/>
          </w:tcPr>
          <w:p>
            <w:pPr/>
            <w:r>
              <w:rPr/>
              <w:t xml:space="preserve">Zorunlu</w:t>
            </w:r>
          </w:p>
        </w:tc>
      </w:tr>
      <w:tr>
        <w:trPr/>
        <w:tc>
          <w:tcPr>
            <w:noWrap/>
          </w:tcPr>
          <w:p>
            <w:pPr/>
            <w:r>
              <w:rPr/>
              <w:t xml:space="preserve">Theory / Practice / Lab</w:t>
            </w:r>
          </w:p>
        </w:tc>
        <w:tc>
          <w:tcPr>
            <w:noWrap/>
          </w:tcPr>
          <w:p>
            <w:pPr/>
            <w:r>
              <w:rPr/>
              <w:t xml:space="preserve">2 / 0 / 0</w:t>
            </w:r>
          </w:p>
        </w:tc>
      </w:tr>
      <w:tr>
        <w:trPr/>
        <w:tc>
          <w:tcPr>
            <w:noWrap/>
          </w:tcPr>
          <w:p>
            <w:pPr/>
            <w:r>
              <w:rPr/>
              <w:t xml:space="preserve">ECTS</w:t>
            </w:r>
          </w:p>
        </w:tc>
        <w:tc>
          <w:tcPr>
            <w:noWrap/>
          </w:tcPr>
          <w:p>
            <w:pPr/>
            <w:r>
              <w:rPr/>
              <w:t xml:space="preserve">2</w:t>
            </w:r>
          </w:p>
        </w:tc>
      </w:tr>
      <w:tr>
        <w:trPr/>
        <w:tc>
          <w:tcPr>
            <w:noWrap/>
          </w:tcPr>
          <w:p>
            <w:pPr/>
            <w:r>
              <w:rPr/>
              <w:t xml:space="preserve">Level of study</w:t>
            </w:r>
          </w:p>
        </w:tc>
        <w:tc>
          <w:tcPr>
            <w:noWrap/>
          </w:tcPr>
          <w:p>
            <w:pPr/>
            <w:r>
              <w:rPr/>
              <w:t xml:space="preserve">Ön Lisans</w:t>
            </w:r>
          </w:p>
        </w:tc>
      </w:tr>
      <w:tr>
        <w:trPr/>
        <w:tc>
          <w:tcPr>
            <w:noWrap/>
          </w:tcPr>
          <w:p>
            <w:pPr/>
            <w:r>
              <w:rPr/>
              <w:t xml:space="preserve">Mode of study</w:t>
            </w:r>
          </w:p>
        </w:tc>
        <w:tc>
          <w:tcPr>
            <w:noWrap/>
          </w:tcPr>
          <w:p>
            <w:pPr/>
            <w:r>
              <w:rPr/>
              <w:t xml:space="preserve">Birinci Öğretim</w:t>
            </w:r>
          </w:p>
        </w:tc>
      </w:tr>
      <w:tr>
        <w:trPr/>
        <w:tc>
          <w:tcPr>
            <w:noWrap/>
          </w:tcPr>
          <w:p>
            <w:pPr/>
            <w:r>
              <w:rPr/>
              <w:t xml:space="preserve">Instructor</w:t>
            </w:r>
          </w:p>
        </w:tc>
        <w:tc>
          <w:tcPr>
            <w:noWrap/>
          </w:tcPr>
          <w:p>
            <w:pPr/>
            <w:r>
              <w:rPr/>
              <w:t xml:space="preserve">Öğr. Gör. Sümeyye GÜNDÜZ</w:t>
            </w:r>
          </w:p>
        </w:tc>
      </w:tr>
      <w:tr>
        <w:trPr/>
        <w:tc>
          <w:tcPr>
            <w:noWrap/>
          </w:tcPr>
          <w:p>
            <w:pPr/>
            <w:r>
              <w:rPr/>
              <w:t xml:space="preserve">Prerequisite courses</w:t>
            </w:r>
          </w:p>
        </w:tc>
        <w:tc>
          <w:tcPr>
            <w:noWrap/>
          </w:tcPr>
          <w:p>
            <w:pPr/>
            <w:r>
              <w:rPr/>
              <w:t xml:space="preserve">yok</w:t>
            </w:r>
          </w:p>
        </w:tc>
      </w:tr>
      <w:tr>
        <w:trPr/>
        <w:tc>
          <w:tcPr>
            <w:noWrap/>
          </w:tcPr>
          <w:p>
            <w:pPr/>
            <w:r>
              <w:rPr/>
              <w:t xml:space="preserve">Internship status</w:t>
            </w:r>
          </w:p>
        </w:tc>
        <w:tc>
          <w:tcPr>
            <w:noWrap/>
          </w:tcPr>
          <w:p>
            <w:pPr/>
            <w:r>
              <w:rPr/>
              <w:t xml:space="preserve">yok</w:t>
            </w:r>
          </w:p>
        </w:tc>
      </w:tr>
    </w:tbl>
    <w:p>
      <w:pPr>
        <w:pStyle w:val="Heading2"/>
      </w:pPr>
      <w:bookmarkStart w:id="2" w:name="_Toc2"/>
      <w:r>
        <w:t>Course objectives</w:t>
      </w:r>
      <w:bookmarkEnd w:id="2"/>
    </w:p>
    <w:p>
      <w:pPr>
        <w:spacing w:after="80"/>
      </w:pPr>
      <w:r>
        <w:rPr/>
        <w:t xml:space="preserve">Jeolojiyle ilgili temel konu ve kavramlar, Yerkabuğunun oluşumu, bileşimi, yapısı ve kayaç özellikleri, Mühendislik uygulamalarına etki eden jeolojik koşullarla ilgili çalışmalar</w:t>
      </w:r>
    </w:p>
    <w:p>
      <w:pPr>
        <w:pStyle w:val="Heading2"/>
      </w:pPr>
      <w:bookmarkStart w:id="3" w:name="_Toc3"/>
      <w:r>
        <w:t>Course content</w:t>
      </w:r>
      <w:bookmarkEnd w:id="3"/>
    </w:p>
    <w:p>
      <w:pPr>
        <w:spacing w:after="80"/>
      </w:pPr>
      <w:r>
        <w:rPr/>
        <w:t xml:space="preserve">Yerkabuğunu oluşturan mineral ve kayaçları, jeolojik yapıları tanımak, tünel, baraj, otoyol, temel gibi uygulamaların yerkabuğu koşullarıyla etkileşimi, yeraltı ve yüzey suyu etkisi, malzeme seçimi. Deprem, heyelan gibi doğal afet risklerinin değerlendirilmesi.</w:t>
      </w:r>
    </w:p>
    <w:p>
      <w:pPr>
        <w:pStyle w:val="Heading2"/>
      </w:pPr>
      <w:bookmarkStart w:id="4" w:name="_Toc4"/>
      <w:r>
        <w:t>Resources</w:t>
      </w:r>
      <w:bookmarkEnd w:id="4"/>
    </w:p>
    <w:p>
      <w:pPr>
        <w:spacing w:after="80"/>
      </w:pPr>
      <w:r>
        <w:rPr/>
        <w:t xml:space="preserve">İnşaat Mühendisleri İçin Jeoloji, Nail ÜNSAL</w:t>
      </w:r>
    </w:p>
    <w:p>
      <w:pPr>
        <w:pStyle w:val="Heading2"/>
      </w:pPr>
      <w:bookmarkStart w:id="5" w:name="_Toc5"/>
      <w:r>
        <w:t>Other recommended points</w:t>
      </w:r>
      <w:bookmarkEnd w:id="5"/>
    </w:p>
    <w:p>
      <w:pPr>
        <w:spacing w:after="80"/>
      </w:pPr>
      <w:r>
        <w:rPr/>
        <w:t xml:space="preserve">yok</w:t>
      </w:r>
    </w:p>
    <w:p>
      <w:pPr>
        <w:pStyle w:val="Heading2"/>
      </w:pPr>
      <w:bookmarkStart w:id="6" w:name="_Toc6"/>
      <w:r>
        <w:t>Learning outcomes</w:t>
      </w:r>
      <w:bookmarkEnd w:id="6"/>
    </w:p>
    <w:p>
      <w:pPr>
        <w:spacing w:after="60"/>
      </w:pPr>
      <w:r>
        <w:rPr/>
        <w:t xml:space="preserve">1. Temeller, kayaçlar ile ilgili değerlendirme yapar.</w:t>
      </w:r>
    </w:p>
    <w:p>
      <w:pPr>
        <w:spacing w:after="60"/>
      </w:pPr>
      <w:r>
        <w:rPr/>
        <w:t xml:space="preserve">2. jeoloji biliminin önemini açıklar</w:t>
      </w:r>
    </w:p>
    <w:p>
      <w:pPr>
        <w:spacing w:after="60"/>
      </w:pPr>
      <w:r>
        <w:rPr/>
        <w:t xml:space="preserve">3. Baraj, tünellerin nasıl yapıldıklarını, aşamalarını açıklar.</w:t>
      </w:r>
    </w:p>
    <w:p>
      <w:pPr>
        <w:spacing w:after="60"/>
      </w:pPr>
      <w:r>
        <w:rPr/>
        <w:t xml:space="preserve">4. Faylar, yer altı ve yer üstü yapıları ile ilgili sınıflandırmalar yapar.</w:t>
      </w:r>
    </w:p>
    <w:p>
      <w:pPr>
        <w:spacing w:after="60"/>
      </w:pPr>
      <w:r>
        <w:rPr/>
        <w:t xml:space="preserve">5. Depremlerin nasıl oluştuğunu açıklar</w:t>
      </w:r>
    </w:p>
    <w:p>
      <w:pPr>
        <w:pStyle w:val="Heading2"/>
      </w:pPr>
      <w:bookmarkStart w:id="7" w:name="_Toc7"/>
      <w:r>
        <w:t>Weekly topics</w:t>
      </w:r>
      <w:bookmarkEnd w:id="7"/>
    </w:p>
    <w:tbl>
      <w:tblGrid>
        <w:gridCol/>
        <w:gridCol/>
      </w:tblGrid>
      <w:tblPr>
        <w:tblStyle w:val="grid"/>
      </w:tblPr>
      <w:tr>
        <w:trPr/>
        <w:tc>
          <w:tcPr>
            <w:noWrap/>
          </w:tcPr>
          <w:p>
            <w:pPr/>
            <w:r>
              <w:rPr>
                <w:b w:val="1"/>
                <w:bCs w:val="1"/>
              </w:rPr>
              <w:t xml:space="preserve">Week</w:t>
            </w:r>
          </w:p>
        </w:tc>
        <w:tc>
          <w:tcPr>
            <w:noWrap/>
          </w:tcPr>
          <w:p>
            <w:pPr/>
            <w:r>
              <w:rPr>
                <w:b w:val="1"/>
                <w:bCs w:val="1"/>
              </w:rPr>
              <w:t xml:space="preserve">Subject</w:t>
            </w:r>
          </w:p>
        </w:tc>
      </w:tr>
      <w:tr>
        <w:trPr/>
        <w:tc>
          <w:tcPr>
            <w:noWrap/>
          </w:tcPr>
          <w:p>
            <w:pPr/>
            <w:r>
              <w:rPr/>
              <w:t xml:space="preserve">5</w:t>
            </w:r>
          </w:p>
        </w:tc>
        <w:tc>
          <w:tcPr>
            <w:noWrap/>
          </w:tcPr>
          <w:p>
            <w:pPr/>
            <w:r>
              <w:rPr/>
              <w:t xml:space="preserve">Jeolojik yapılar (kıvrımlar).</w:t>
            </w:r>
          </w:p>
        </w:tc>
      </w:tr>
      <w:tr>
        <w:trPr/>
        <w:tc>
          <w:tcPr>
            <w:noWrap/>
          </w:tcPr>
          <w:p>
            <w:pPr/>
            <w:r>
              <w:rPr/>
              <w:t xml:space="preserve">6</w:t>
            </w:r>
          </w:p>
        </w:tc>
        <w:tc>
          <w:tcPr>
            <w:noWrap/>
          </w:tcPr>
          <w:p>
            <w:pPr/>
            <w:r>
              <w:rPr/>
              <w:t xml:space="preserve">Jeolojik yapılar (faylar).</w:t>
            </w:r>
          </w:p>
        </w:tc>
      </w:tr>
      <w:tr>
        <w:trPr/>
        <w:tc>
          <w:tcPr>
            <w:noWrap/>
          </w:tcPr>
          <w:p>
            <w:pPr/>
            <w:r>
              <w:rPr/>
              <w:t xml:space="preserve">7</w:t>
            </w:r>
          </w:p>
        </w:tc>
        <w:tc>
          <w:tcPr>
            <w:noWrap/>
          </w:tcPr>
          <w:p>
            <w:pPr/>
            <w:r>
              <w:rPr/>
              <w:t xml:space="preserve">malzeme</w:t>
            </w:r>
          </w:p>
        </w:tc>
      </w:tr>
      <w:tr>
        <w:trPr/>
        <w:tc>
          <w:tcPr>
            <w:noWrap/>
          </w:tcPr>
          <w:p>
            <w:pPr/>
            <w:r>
              <w:rPr/>
              <w:t xml:space="preserve">8</w:t>
            </w:r>
          </w:p>
        </w:tc>
        <w:tc>
          <w:tcPr>
            <w:noWrap/>
          </w:tcPr>
          <w:p>
            <w:pPr/>
            <w:r>
              <w:rPr/>
              <w:t xml:space="preserve">Ara sınav</w:t>
            </w:r>
          </w:p>
        </w:tc>
      </w:tr>
      <w:tr>
        <w:trPr/>
        <w:tc>
          <w:tcPr>
            <w:noWrap/>
          </w:tcPr>
          <w:p>
            <w:pPr/>
            <w:r>
              <w:rPr/>
              <w:t xml:space="preserve">9</w:t>
            </w:r>
          </w:p>
        </w:tc>
        <w:tc>
          <w:tcPr>
            <w:noWrap/>
          </w:tcPr>
          <w:p>
            <w:pPr/>
            <w:r>
              <w:rPr/>
              <w:t xml:space="preserve">Heyelanlar Deprem jeolojisi</w:t>
            </w:r>
          </w:p>
        </w:tc>
      </w:tr>
      <w:tr>
        <w:trPr/>
        <w:tc>
          <w:tcPr>
            <w:noWrap/>
          </w:tcPr>
          <w:p>
            <w:pPr/>
            <w:r>
              <w:rPr/>
              <w:t xml:space="preserve">10</w:t>
            </w:r>
          </w:p>
        </w:tc>
        <w:tc>
          <w:tcPr>
            <w:noWrap/>
          </w:tcPr>
          <w:p>
            <w:pPr/>
            <w:r>
              <w:rPr/>
              <w:t xml:space="preserve">Baraj jeolojisi Hidrojeoloji</w:t>
            </w:r>
          </w:p>
        </w:tc>
      </w:tr>
      <w:tr>
        <w:trPr/>
        <w:tc>
          <w:tcPr>
            <w:noWrap/>
          </w:tcPr>
          <w:p>
            <w:pPr/>
            <w:r>
              <w:rPr/>
              <w:t xml:space="preserve">11</w:t>
            </w:r>
          </w:p>
        </w:tc>
        <w:tc>
          <w:tcPr>
            <w:noWrap/>
          </w:tcPr>
          <w:p>
            <w:pPr/>
            <w:r>
              <w:rPr/>
              <w:t xml:space="preserve">Tünel jeolojisi Temel jeolojisi</w:t>
            </w:r>
          </w:p>
        </w:tc>
      </w:tr>
      <w:tr>
        <w:trPr/>
        <w:tc>
          <w:tcPr>
            <w:noWrap/>
          </w:tcPr>
          <w:p>
            <w:pPr/>
            <w:r>
              <w:rPr/>
              <w:t xml:space="preserve">12</w:t>
            </w:r>
          </w:p>
        </w:tc>
        <w:tc>
          <w:tcPr>
            <w:noWrap/>
          </w:tcPr>
          <w:p>
            <w:pPr/>
            <w:r>
              <w:rPr/>
              <w:t xml:space="preserve">sunum</w:t>
            </w:r>
          </w:p>
        </w:tc>
      </w:tr>
      <w:tr>
        <w:trPr/>
        <w:tc>
          <w:tcPr>
            <w:noWrap/>
          </w:tcPr>
          <w:p>
            <w:pPr/>
            <w:r>
              <w:rPr/>
              <w:t xml:space="preserve">13</w:t>
            </w:r>
          </w:p>
        </w:tc>
        <w:tc>
          <w:tcPr>
            <w:noWrap/>
          </w:tcPr>
          <w:p>
            <w:pPr/>
            <w:r>
              <w:rPr/>
              <w:t xml:space="preserve">sunum</w:t>
            </w:r>
          </w:p>
        </w:tc>
      </w:tr>
      <w:tr>
        <w:trPr/>
        <w:tc>
          <w:tcPr>
            <w:noWrap/>
          </w:tcPr>
          <w:p>
            <w:pPr/>
            <w:r>
              <w:rPr/>
              <w:t xml:space="preserve">14</w:t>
            </w:r>
          </w:p>
        </w:tc>
        <w:tc>
          <w:tcPr>
            <w:noWrap/>
          </w:tcPr>
          <w:p>
            <w:pPr/>
            <w:r>
              <w:rPr/>
              <w:t xml:space="preserve">genel tekrar</w:t>
            </w:r>
          </w:p>
        </w:tc>
      </w:tr>
      <w:tr>
        <w:trPr/>
        <w:tc>
          <w:tcPr>
            <w:noWrap/>
          </w:tcPr>
          <w:p>
            <w:pPr/>
            <w:r>
              <w:rPr/>
              <w:t xml:space="preserve">15</w:t>
            </w:r>
          </w:p>
        </w:tc>
        <w:tc>
          <w:tcPr>
            <w:noWrap/>
          </w:tcPr>
          <w:p>
            <w:pPr/>
            <w:r>
              <w:rPr/>
              <w:t xml:space="preserve">Son Sınav</w:t>
            </w:r>
          </w:p>
        </w:tc>
      </w:tr>
    </w:tbl>
    <w:p>
      <w:pPr>
        <w:pStyle w:val="Heading2"/>
      </w:pPr>
      <w:bookmarkStart w:id="8" w:name="_Toc8"/>
      <w:r>
        <w:t>Yarıyıl (Yıl) İçi Etkinlikleri</w:t>
      </w:r>
      <w:bookmarkEnd w:id="8"/>
    </w:p>
    <w:tbl>
      <w:tblGrid>
        <w:gridCol/>
        <w:gridCol/>
        <w:gridCol/>
      </w:tblGrid>
      <w:tblPr>
        <w:tblStyle w:val="grid"/>
      </w:tblPr>
      <w:tr>
        <w:trPr/>
        <w:tc>
          <w:tcPr>
            <w:noWrap/>
          </w:tcPr>
          <w:p>
            <w:pPr/>
            <w:r>
              <w:rPr>
                <w:b w:val="1"/>
                <w:bCs w:val="1"/>
              </w:rPr>
              <w:t xml:space="preserve">Event</w:t>
            </w:r>
          </w:p>
        </w:tc>
        <w:tc>
          <w:tcPr>
            <w:noWrap/>
          </w:tcPr>
          <w:p>
            <w:pPr/>
            <w:r>
              <w:rPr>
                <w:b w:val="1"/>
                <w:bCs w:val="1"/>
              </w:rPr>
              <w:t xml:space="preserve">Number</w:t>
            </w:r>
          </w:p>
        </w:tc>
        <w:tc>
          <w:tcPr>
            <w:noWrap/>
          </w:tcPr>
          <w:p>
            <w:pPr/>
            <w:r>
              <w:rPr>
                <w:b w:val="1"/>
                <w:bCs w:val="1"/>
              </w:rPr>
              <w:t xml:space="preserve">Percentage</w:t>
            </w:r>
          </w:p>
        </w:tc>
      </w:tr>
      <w:tr>
        <w:trPr/>
        <w:tc>
          <w:tcPr>
            <w:noWrap/>
          </w:tcPr>
          <w:p>
            <w:pPr/>
            <w:r>
              <w:rPr/>
              <w:t xml:space="preserve">Ara Sınav</w:t>
            </w:r>
          </w:p>
        </w:tc>
        <w:tc>
          <w:tcPr>
            <w:noWrap/>
          </w:tcPr>
          <w:p>
            <w:pPr/>
            <w:r>
              <w:rPr/>
              <w:t xml:space="preserve">1</w:t>
            </w:r>
          </w:p>
        </w:tc>
        <w:tc>
          <w:tcPr>
            <w:noWrap/>
          </w:tcPr>
          <w:p>
            <w:pPr/>
            <w:r>
              <w:rPr/>
              <w:t xml:space="preserve">%50</w:t>
            </w:r>
          </w:p>
        </w:tc>
      </w:tr>
      <w:tr>
        <w:trPr/>
        <w:tc>
          <w:tcPr>
            <w:noWrap/>
          </w:tcPr>
          <w:p>
            <w:pPr/>
            <w:r>
              <w:rPr/>
              <w:t xml:space="preserve">Ev Ödevi</w:t>
            </w:r>
          </w:p>
        </w:tc>
        <w:tc>
          <w:tcPr>
            <w:noWrap/>
          </w:tcPr>
          <w:p>
            <w:pPr/>
            <w:r>
              <w:rPr/>
              <w:t xml:space="preserve">1</w:t>
            </w:r>
          </w:p>
        </w:tc>
        <w:tc>
          <w:tcPr>
            <w:noWrap/>
          </w:tcPr>
          <w:p>
            <w:pPr/>
            <w:r>
              <w:rPr/>
              <w:t xml:space="preserve">%50</w:t>
            </w:r>
          </w:p>
        </w:tc>
      </w:tr>
    </w:tbl>
    <w:p>
      <w:pPr>
        <w:pStyle w:val="Heading2"/>
      </w:pPr>
      <w:bookmarkStart w:id="9" w:name="_Toc9"/>
      <w:r>
        <w:t>Yarıyıl (Yıl) Sonu Etkinlikleri</w:t>
      </w:r>
      <w:bookmarkEnd w:id="9"/>
    </w:p>
    <w:tbl>
      <w:tblGrid>
        <w:gridCol/>
        <w:gridCol/>
        <w:gridCol/>
      </w:tblGrid>
      <w:tblPr>
        <w:tblStyle w:val="grid"/>
      </w:tblPr>
      <w:tr>
        <w:trPr/>
        <w:tc>
          <w:tcPr>
            <w:noWrap/>
          </w:tcPr>
          <w:p>
            <w:pPr/>
            <w:r>
              <w:rPr>
                <w:b w:val="1"/>
                <w:bCs w:val="1"/>
              </w:rPr>
              <w:t xml:space="preserve">Event</w:t>
            </w:r>
          </w:p>
        </w:tc>
        <w:tc>
          <w:tcPr>
            <w:noWrap/>
          </w:tcPr>
          <w:p>
            <w:pPr/>
            <w:r>
              <w:rPr>
                <w:b w:val="1"/>
                <w:bCs w:val="1"/>
              </w:rPr>
              <w:t xml:space="preserve">Number</w:t>
            </w:r>
          </w:p>
        </w:tc>
        <w:tc>
          <w:tcPr>
            <w:noWrap/>
          </w:tcPr>
          <w:p>
            <w:pPr/>
            <w:r>
              <w:rPr>
                <w:b w:val="1"/>
                <w:bCs w:val="1"/>
              </w:rPr>
              <w:t xml:space="preserve">Percentage</w:t>
            </w:r>
          </w:p>
        </w:tc>
      </w:tr>
      <w:tr>
        <w:trPr/>
        <w:tc>
          <w:tcPr>
            <w:noWrap/>
          </w:tcPr>
          <w:p>
            <w:pPr/>
            <w:r>
              <w:rPr/>
              <w:t xml:space="preserve">Yarıyıl Sonu Sınavı</w:t>
            </w:r>
          </w:p>
        </w:tc>
        <w:tc>
          <w:tcPr>
            <w:noWrap/>
          </w:tcPr>
          <w:p>
            <w:pPr/>
            <w:r>
              <w:rPr/>
              <w:t xml:space="preserve">1</w:t>
            </w:r>
          </w:p>
        </w:tc>
        <w:tc>
          <w:tcPr>
            <w:noWrap/>
          </w:tcPr>
          <w:p>
            <w:pPr/>
            <w:r>
              <w:rPr/>
              <w:t xml:space="preserve">%100</w:t>
            </w:r>
          </w:p>
        </w:tc>
      </w:tr>
    </w:tbl>
    <w:p>
      <w:pPr>
        <w:pStyle w:val="Heading2"/>
      </w:pPr>
      <w:bookmarkStart w:id="10" w:name="_Toc10"/>
      <w:r>
        <w:t>Yarıyıl(yıl) içi etkinliklerin ve yarıyıl(yıl) sonu sınavının başarı notuna katkısı</w:t>
      </w:r>
      <w:bookmarkEnd w:id="10"/>
    </w:p>
    <w:tbl>
      <w:tblGrid>
        <w:gridCol/>
        <w:gridCol/>
        <w:gridCol/>
      </w:tblGrid>
      <w:tblPr>
        <w:tblStyle w:val="grid"/>
      </w:tblPr>
      <w:tr>
        <w:trPr/>
        <w:tc>
          <w:tcPr>
            <w:noWrap/>
          </w:tcPr>
          <w:p>
            <w:pPr/>
            <w:r>
              <w:rPr>
                <w:b w:val="1"/>
                <w:bCs w:val="1"/>
              </w:rPr>
              <w:t xml:space="preserve">Event</w:t>
            </w:r>
          </w:p>
        </w:tc>
        <w:tc>
          <w:tcPr>
            <w:noWrap/>
          </w:tcPr>
          <w:p>
            <w:pPr/>
            <w:r>
              <w:rPr>
                <w:b w:val="1"/>
                <w:bCs w:val="1"/>
              </w:rPr>
              <w:t xml:space="preserve">Number</w:t>
            </w:r>
          </w:p>
        </w:tc>
        <w:tc>
          <w:tcPr>
            <w:noWrap/>
          </w:tcPr>
          <w:p>
            <w:pPr/>
            <w:r>
              <w:rPr>
                <w:b w:val="1"/>
                <w:bCs w:val="1"/>
              </w:rPr>
              <w:t xml:space="preserve">Percentage</w:t>
            </w:r>
          </w:p>
        </w:tc>
      </w:tr>
      <w:tr>
        <w:trPr/>
        <w:tc>
          <w:tcPr>
            <w:noWrap/>
          </w:tcPr>
          <w:p>
            <w:pPr/>
            <w:r>
              <w:rPr/>
              <w:t xml:space="preserve">Yarıyıl (Yıl) Sonu Etkinlikleri</w:t>
            </w:r>
          </w:p>
        </w:tc>
        <w:tc>
          <w:tcPr>
            <w:noWrap/>
          </w:tcPr>
          <w:p>
            <w:pPr/>
            <w:r>
              <w:rPr/>
              <w:t xml:space="preserve">0</w:t>
            </w:r>
          </w:p>
        </w:tc>
        <w:tc>
          <w:tcPr>
            <w:noWrap/>
          </w:tcPr>
          <w:p>
            <w:pPr/>
            <w:r>
              <w:rPr/>
              <w:t xml:space="preserve">%50</w:t>
            </w:r>
          </w:p>
        </w:tc>
      </w:tr>
      <w:tr>
        <w:trPr/>
        <w:tc>
          <w:tcPr>
            <w:noWrap/>
          </w:tcPr>
          <w:p>
            <w:pPr/>
            <w:r>
              <w:rPr/>
              <w:t xml:space="preserve">Yarıyıl (Yıl) İçi Etkinlikleri</w:t>
            </w:r>
          </w:p>
        </w:tc>
        <w:tc>
          <w:tcPr>
            <w:noWrap/>
          </w:tcPr>
          <w:p>
            <w:pPr/>
            <w:r>
              <w:rPr/>
              <w:t xml:space="preserve">0</w:t>
            </w:r>
          </w:p>
        </w:tc>
        <w:tc>
          <w:tcPr>
            <w:noWrap/>
          </w:tcPr>
          <w:p>
            <w:pPr/>
            <w:r>
              <w:rPr/>
              <w:t xml:space="preserve">%50</w:t>
            </w:r>
          </w:p>
        </w:tc>
      </w:tr>
    </w:tbl>
    <w:p>
      <w:pPr>
        <w:pStyle w:val="Heading2"/>
      </w:pPr>
      <w:bookmarkStart w:id="11" w:name="_Toc11"/>
      <w:r>
        <w:t>ECTS workload</w:t>
      </w:r>
      <w:bookmarkEnd w:id="11"/>
    </w:p>
    <w:tbl>
      <w:tblGrid>
        <w:gridCol/>
        <w:gridCol/>
        <w:gridCol/>
        <w:gridCol/>
      </w:tblGrid>
      <w:tblPr>
        <w:tblStyle w:val="grid"/>
      </w:tblPr>
      <w:tr>
        <w:trPr/>
        <w:tc>
          <w:tcPr>
            <w:noWrap/>
          </w:tcPr>
          <w:p>
            <w:pPr/>
            <w:r>
              <w:rPr>
                <w:b w:val="1"/>
                <w:bCs w:val="1"/>
              </w:rPr>
              <w:t xml:space="preserve">Event</w:t>
            </w:r>
          </w:p>
        </w:tc>
        <w:tc>
          <w:tcPr>
            <w:noWrap/>
          </w:tcPr>
          <w:p>
            <w:pPr/>
            <w:r>
              <w:rPr>
                <w:b w:val="1"/>
                <w:bCs w:val="1"/>
              </w:rPr>
              <w:t xml:space="preserve">Number</w:t>
            </w:r>
          </w:p>
        </w:tc>
        <w:tc>
          <w:tcPr>
            <w:noWrap/>
          </w:tcPr>
          <w:p>
            <w:pPr/>
            <w:r>
              <w:rPr>
                <w:b w:val="1"/>
                <w:bCs w:val="1"/>
              </w:rPr>
              <w:t xml:space="preserve">Duration (hours)</w:t>
            </w:r>
          </w:p>
        </w:tc>
        <w:tc>
          <w:tcPr>
            <w:noWrap/>
          </w:tcPr>
          <w:p>
            <w:pPr/>
            <w:r>
              <w:rPr>
                <w:b w:val="1"/>
                <w:bCs w:val="1"/>
              </w:rPr>
              <w:t xml:space="preserve">Total (hours)</w:t>
            </w:r>
          </w:p>
        </w:tc>
      </w:tr>
      <w:tr>
        <w:trPr/>
        <w:tc>
          <w:tcPr>
            <w:noWrap/>
          </w:tcPr>
          <w:p>
            <w:pPr/>
            <w:r>
              <w:rPr/>
              <w:t xml:space="preserve">Final Sınavı içiin Bireysel Çalışma</w:t>
            </w:r>
          </w:p>
        </w:tc>
        <w:tc>
          <w:tcPr>
            <w:noWrap/>
          </w:tcPr>
          <w:p>
            <w:pPr/>
            <w:r>
              <w:rPr/>
              <w:t xml:space="preserve">8</w:t>
            </w:r>
          </w:p>
        </w:tc>
        <w:tc>
          <w:tcPr>
            <w:noWrap/>
          </w:tcPr>
          <w:p>
            <w:pPr/>
            <w:r>
              <w:rPr/>
              <w:t xml:space="preserve">2</w:t>
            </w:r>
          </w:p>
        </w:tc>
        <w:tc>
          <w:tcPr>
            <w:noWrap/>
          </w:tcPr>
          <w:p>
            <w:pPr/>
            <w:r>
              <w:rPr/>
              <w:t xml:space="preserve">16</w:t>
            </w:r>
          </w:p>
        </w:tc>
      </w:tr>
      <w:tr>
        <w:trPr/>
        <w:tc>
          <w:tcPr>
            <w:noWrap/>
          </w:tcPr>
          <w:p>
            <w:pPr/>
            <w:r>
              <w:rPr/>
              <w:t xml:space="preserve">Final Sınavı</w:t>
            </w:r>
          </w:p>
        </w:tc>
        <w:tc>
          <w:tcPr>
            <w:noWrap/>
          </w:tcPr>
          <w:p>
            <w:pPr/>
            <w:r>
              <w:rPr/>
              <w:t xml:space="preserve">1</w:t>
            </w:r>
          </w:p>
        </w:tc>
        <w:tc>
          <w:tcPr>
            <w:noWrap/>
          </w:tcPr>
          <w:p>
            <w:pPr/>
            <w:r>
              <w:rPr/>
              <w:t xml:space="preserve">1</w:t>
            </w:r>
          </w:p>
        </w:tc>
        <w:tc>
          <w:tcPr>
            <w:noWrap/>
          </w:tcPr>
          <w:p>
            <w:pPr/>
            <w:r>
              <w:rPr/>
              <w:t xml:space="preserve">1</w:t>
            </w:r>
          </w:p>
        </w:tc>
      </w:tr>
      <w:tr>
        <w:trPr/>
        <w:tc>
          <w:tcPr>
            <w:noWrap/>
          </w:tcPr>
          <w:p>
            <w:pPr/>
            <w:r>
              <w:rPr/>
              <w:t xml:space="preserve">Derse Katılım</w:t>
            </w:r>
          </w:p>
        </w:tc>
        <w:tc>
          <w:tcPr>
            <w:noWrap/>
          </w:tcPr>
          <w:p>
            <w:pPr/>
            <w:r>
              <w:rPr/>
              <w:t xml:space="preserve">13</w:t>
            </w:r>
          </w:p>
        </w:tc>
        <w:tc>
          <w:tcPr>
            <w:noWrap/>
          </w:tcPr>
          <w:p>
            <w:pPr/>
            <w:r>
              <w:rPr/>
              <w:t xml:space="preserve">2</w:t>
            </w:r>
          </w:p>
        </w:tc>
        <w:tc>
          <w:tcPr>
            <w:noWrap/>
          </w:tcPr>
          <w:p>
            <w:pPr/>
            <w:r>
              <w:rPr/>
              <w:t xml:space="preserve">26</w:t>
            </w:r>
          </w:p>
        </w:tc>
      </w:tr>
      <w:tr>
        <w:trPr/>
        <w:tc>
          <w:tcPr>
            <w:noWrap/>
          </w:tcPr>
          <w:p>
            <w:pPr/>
            <w:r>
              <w:rPr/>
              <w:t xml:space="preserve">Bireysel Çalışma</w:t>
            </w:r>
          </w:p>
        </w:tc>
        <w:tc>
          <w:tcPr>
            <w:noWrap/>
          </w:tcPr>
          <w:p>
            <w:pPr/>
            <w:r>
              <w:rPr/>
              <w:t xml:space="preserve">5</w:t>
            </w:r>
          </w:p>
        </w:tc>
        <w:tc>
          <w:tcPr>
            <w:noWrap/>
          </w:tcPr>
          <w:p>
            <w:pPr/>
            <w:r>
              <w:rPr/>
              <w:t xml:space="preserve">2</w:t>
            </w:r>
          </w:p>
        </w:tc>
        <w:tc>
          <w:tcPr>
            <w:noWrap/>
          </w:tcPr>
          <w:p>
            <w:pPr/>
            <w:r>
              <w:rPr/>
              <w:t xml:space="preserve">10</w:t>
            </w:r>
          </w:p>
        </w:tc>
      </w:tr>
      <w:tr>
        <w:trPr/>
        <w:tc>
          <w:tcPr>
            <w:noWrap/>
          </w:tcPr>
          <w:p>
            <w:pPr/>
            <w:r>
              <w:rPr/>
              <w:t xml:space="preserve">Ara Sınav İçin Bireysel Çalışma</w:t>
            </w:r>
          </w:p>
        </w:tc>
        <w:tc>
          <w:tcPr>
            <w:noWrap/>
          </w:tcPr>
          <w:p>
            <w:pPr/>
            <w:r>
              <w:rPr/>
              <w:t xml:space="preserve">6</w:t>
            </w:r>
          </w:p>
        </w:tc>
        <w:tc>
          <w:tcPr>
            <w:noWrap/>
          </w:tcPr>
          <w:p>
            <w:pPr/>
            <w:r>
              <w:rPr/>
              <w:t xml:space="preserve">1</w:t>
            </w:r>
          </w:p>
        </w:tc>
        <w:tc>
          <w:tcPr>
            <w:noWrap/>
          </w:tcPr>
          <w:p>
            <w:pPr/>
            <w:r>
              <w:rPr/>
              <w:t xml:space="preserve">6</w:t>
            </w:r>
          </w:p>
        </w:tc>
      </w:tr>
      <w:tr>
        <w:trPr/>
        <w:tc>
          <w:tcPr>
            <w:noWrap/>
          </w:tcPr>
          <w:p>
            <w:pPr/>
            <w:r>
              <w:rPr/>
              <w:t xml:space="preserve">Ara Sınav</w:t>
            </w:r>
          </w:p>
        </w:tc>
        <w:tc>
          <w:tcPr>
            <w:noWrap/>
          </w:tcPr>
          <w:p>
            <w:pPr/>
            <w:r>
              <w:rPr/>
              <w:t xml:space="preserve">1</w:t>
            </w:r>
          </w:p>
        </w:tc>
        <w:tc>
          <w:tcPr>
            <w:noWrap/>
          </w:tcPr>
          <w:p>
            <w:pPr/>
            <w:r>
              <w:rPr/>
              <w:t xml:space="preserve">1</w:t>
            </w:r>
          </w:p>
        </w:tc>
        <w:tc>
          <w:tcPr>
            <w:noWrap/>
          </w:tcPr>
          <w:p>
            <w:pPr/>
            <w:r>
              <w:rPr/>
              <w:t xml:space="preserve">1</w:t>
            </w:r>
          </w:p>
        </w:tc>
      </w:tr>
    </w:tbl>
    <w:p>
      <w:pPr>
        <w:spacing w:before="80"/>
      </w:pPr>
      <w:r>
        <w:rPr>
          <w:b w:val="1"/>
          <w:bCs w:val="1"/>
        </w:rPr>
        <w:t xml:space="preserve">Total workload: 60 hours · 2 ECTS</w:t>
      </w:r>
    </w:p>
    <w:sectPr>
      <w:pgSz w:orient="portrait" w:w="11905.511811023622" w:h="16837.79527559055"/>
      <w:pgMar w:top="900" w:right="900" w:bottom="900" w:left="9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rPr>
      <w:color w:val="12294A"/>
      <w:sz w:val="36"/>
      <w:szCs w:val="36"/>
      <w:b w:val="1"/>
      <w:bCs w:val="1"/>
    </w:rPr>
  </w:style>
  <w:style w:type="paragraph" w:styleId="Heading2">
    <w:link w:val="Heading2Char"/>
    <w:name w:val="heading 2"/>
    <w:basedOn w:val="Normal"/>
    <w:pPr>
      <w:spacing w:before="240" w:after="100"/>
    </w:pPr>
    <w:rPr>
      <w:color w:val="12294A"/>
      <w:sz w:val="26"/>
      <w:szCs w:val="26"/>
      <w:b w:val="1"/>
      <w:bCs w:val="1"/>
    </w:rPr>
  </w:style>
  <w:style w:type="table" w:customStyle="1" w:styleId="grid">
    <w:name w:val="grid"/>
    <w:uiPriority w:val="99"/>
    <w:tblPr>
      <w:tblW w:w="0" w:type="auto"/>
      <w:tblLayout w:type="autofit"/>
      <w:tblCellMar>
        <w:top w:w="60" w:type="dxa"/>
        <w:left w:w="60" w:type="dxa"/>
        <w:right w:w="60" w:type="dxa"/>
        <w:bottom w:w="60" w:type="dxa"/>
      </w:tblCellMar>
      <w:tblBorders>
        <w:top w:val="single" w:sz="4" w:color="D9DEE6"/>
        <w:left w:val="single" w:sz="4" w:color="D9DEE6"/>
        <w:right w:val="single" w:sz="4" w:color="D9DEE6"/>
        <w:bottom w:val="single" w:sz="4" w:color="D9DEE6"/>
        <w:insideH w:val="single" w:sz="4" w:color="D9DEE6"/>
        <w:insideV w:val="single" w:sz="4" w:color="D9DEE6"/>
      </w:tblBorders>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2026-10-26T20:25:09+03:00</dcterms:created>
  <dcterms:modified xsi:type="dcterms:W3CDTF">2026-10-26T20:25:09+03:00</dcterms:modified>
</cp:coreProperties>
</file>

<file path=docProps/custom.xml><?xml version="1.0" encoding="utf-8"?>
<Properties xmlns="http://schemas.openxmlformats.org/officeDocument/2006/custom-properties" xmlns:vt="http://schemas.openxmlformats.org/officeDocument/2006/docPropsVTypes"/>
</file>