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Graphic Design</w:t>
      </w:r>
      <w:bookmarkEnd w:id="0"/>
    </w:p>
    <w:p>
      <w:pPr/>
      <w:r>
        <w:rPr>
          <w:color w:val="5B6577"/>
        </w:rPr>
        <w:t xml:space="preserve">Vocational School · Associate degree · Bologna course information package · GRAFİK TASARIM (2026-Devam)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Meslek Yüksekokulu 2009 yılında kurulmuştur. Grafik Tasarımı Programına 2012-2013 eğitim öğretim yılında öğrenci alımına başlamıştır.</w:t>
      </w:r>
    </w:p>
    <w:p>
      <w:pPr>
        <w:spacing w:before="120"/>
      </w:pPr>
      <w:r>
        <w:rPr>
          <w:b w:val="1"/>
          <w:bCs w:val="1"/>
        </w:rPr>
        <w:t xml:space="preserve">Kazanılan Derece</w:t>
      </w:r>
    </w:p>
    <w:p>
      <w:pPr/>
      <w:r>
        <w:rPr/>
        <w:t xml:space="preserve">Grafik Tasarımı Programını başarıyla tamamlayan mezunlara Grafik alanında ön lisans diploması verilir.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Grafik Tasarımı Programına kabul edilebilmek için üniversitenin akademik ve yasal mevzuatı çerçevesinde; Ölçme, Seçme ve Yerleştirme Merkezi (ÖSYM) tarafından belirlenen süreçleri tamamlamak, sınavları başarmak gerekir. Program TYT puan türünden öğrenci kabul etmektedir.</w:t>
      </w:r>
    </w:p>
    <w:p>
      <w:pPr>
        <w:spacing w:before="120"/>
      </w:pPr>
      <w:r>
        <w:rPr>
          <w:b w:val="1"/>
          <w:bCs w:val="1"/>
        </w:rPr>
        <w:t xml:space="preserve">Önceki Öğrenmenin Tanınması</w:t>
      </w:r>
    </w:p>
    <w:p>
      <w:pPr/>
      <w:r>
        <w:rPr/>
        <w:t xml:space="preserve">'Yükseköğretim Kurumlarında Ön Lisans ve Lisans Düzeyindeki Programlar Arasında Geçiş, Çift Anadal, Yandal ile Kurumlararası Kredi Transferi Yapılması Esaslarına İlişkin Yönetmelik' hükümleri uygulanır. Bu çerçevede programa yatay geçiş ile gelen öğrenciler daha önce aldıkları ön lisans dersleri arasında başarılı olduklarından yönetim kurulu kararı ile muaf tutulabileceklerdir.</w:t>
      </w:r>
    </w:p>
    <w:p>
      <w:pPr>
        <w:spacing w:before="120"/>
      </w:pPr>
      <w:r>
        <w:rPr>
          <w:b w:val="1"/>
          <w:bCs w:val="1"/>
        </w:rPr>
        <w:t xml:space="preserve">Yeterlilik Koşulları ve Kuralları</w:t>
      </w:r>
    </w:p>
    <w:p>
      <w:pPr/>
      <w:r>
        <w:rPr/>
        <w:t xml:space="preserve">Grafik Tasarımı Programında mevcut olan (toplam 120 AKTS karşılığı) derslerin tümünü başarıyla tamamlamak için 4.00 üzerinden en az 2.0 ağırlıklı not ortalaması elde etmek.</w:t>
      </w:r>
    </w:p>
    <w:p>
      <w:pPr>
        <w:spacing w:before="120"/>
      </w:pPr>
      <w:r>
        <w:rPr>
          <w:b w:val="1"/>
          <w:bCs w:val="1"/>
        </w:rPr>
        <w:t xml:space="preserve">Program Profili</w:t>
      </w:r>
    </w:p>
    <w:p>
      <w:pPr/>
      <w:r>
        <w:rPr/>
        <w:t xml:space="preserve">Grafik Tasarımı Programı, alanında mesleki bilgi ve becerilerle donatılmış; edindiği bilgi ve becerileri kullanarak verileri yorumlayabilen ve değerlendirebilen; mesleki etik ilkelerine hakim; güncel sanatsal ve teknolojik gelişmeleri takip edebilen; sektörün ihtiyaç duyduğu kalitede hizmet üretebilen grafikerler yetiştirmeyi amaçlar.</w:t>
      </w:r>
    </w:p>
    <w:p>
      <w:pPr>
        <w:spacing w:before="120"/>
      </w:pPr>
      <w:r>
        <w:rPr>
          <w:b w:val="1"/>
          <w:bCs w:val="1"/>
        </w:rPr>
        <w:t xml:space="preserve">İstihdam Olanakları</w:t>
      </w:r>
    </w:p>
    <w:p>
      <w:pPr/>
      <w:r>
        <w:rPr/>
        <w:t xml:space="preserve">Grafik Tasarımı Programından mezun olan öğrenciler 'Grafik Teknikeri' veya 'Grafiker' ünvanına sahip olurlar. Kendi reklam ajanslarını kurarak hizmet verebilir; reklam ajanslarında, kuruluşların grafik, reklam veya tanıtım birimlerinde; matbaalarda, basın-yayın medya kuruluşlarında, fotoğraf, sinema ve tv, ambalaj, tekstil vb. sektörlerde grafiker olarak çalışabilirler.</w:t>
      </w:r>
    </w:p>
    <w:p>
      <w:pPr>
        <w:spacing w:before="120"/>
      </w:pPr>
      <w:r>
        <w:rPr>
          <w:b w:val="1"/>
          <w:bCs w:val="1"/>
        </w:rPr>
        <w:t xml:space="preserve">Üst Derece Programlarına Geçit</w:t>
      </w:r>
    </w:p>
    <w:p>
      <w:pPr/>
      <w:r>
        <w:rPr/>
        <w:t xml:space="preserve">Grafik Tasarımı Programından mezun olan öğrenciler, ÖSYM'nin belirlediği kriterlere göre dikey geçişle ilgili fakültelerin, grafik, grafik tasarımı, grafik sanatlar, görsel iletişim tasarımı, iletişim ve tasarımı, görsel sanatlar, fotoğraf ve video bölümlerine geçiş yapabilirler.</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 lisans Eğitim Öğretim Sınav Yönetmeliği'nin ilgili maddeleri uygulanır.</w:t>
      </w:r>
    </w:p>
    <w:p>
      <w:pPr>
        <w:spacing w:before="120"/>
      </w:pPr>
      <w:r>
        <w:rPr>
          <w:b w:val="1"/>
          <w:bCs w:val="1"/>
        </w:rPr>
        <w:t xml:space="preserve">Mezuniyet Koşulları</w:t>
      </w:r>
    </w:p>
    <w:p>
      <w:pPr/>
      <w:r>
        <w:rPr/>
        <w:t xml:space="preserve">Grafik Tasarımı Programında mevcut olan (toplam 120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Tasarım Bölüm Başkanı Öğr. Gör. Elif KILIÇDOĞAN E-posta: elif.kilicdogan@toros.edu.tr Grafik Tasarımı Program Başkanı Öğr. Gör. Orhan KARAKAPLAN E-posta: orhan.karakaplan@toros.edu.tr</w:t>
      </w:r>
    </w:p>
    <w:p>
      <w:pPr>
        <w:spacing w:before="120"/>
      </w:pPr>
      <w:r>
        <w:rPr>
          <w:b w:val="1"/>
          <w:bCs w:val="1"/>
        </w:rPr>
        <w:t xml:space="preserve">Bölüm Olanakları</w:t>
      </w:r>
    </w:p>
    <w:p>
      <w:pPr/>
      <w:r>
        <w:rPr/>
        <w:t xml:space="preserve">Program öğrencileri Toros Üniversitesi Rektörlüğünün sunduğu her türlü sosyal, kültürel ve sportif etkinliklerde ve kulüp faaliyetlerinde yer alabilmektedir. Programın 70 iş günü mesleki uygulama eğitimi protokol imzalanan özel ya da kamu kuruluşları ile birlikte yürütülmektedir.</w:t>
      </w:r>
    </w:p>
    <w:p>
      <w:pPr>
        <w:pStyle w:val="Heading2"/>
      </w:pPr>
      <w:bookmarkStart w:id="2" w:name="_Toc2"/>
      <w:r>
        <w:t>Program outcomes</w:t>
      </w:r>
      <w:bookmarkEnd w:id="2"/>
    </w:p>
    <w:p>
      <w:pPr>
        <w:spacing w:after="60"/>
      </w:pPr>
      <w:r>
        <w:rPr/>
        <w:t xml:space="preserve">1. Grafik tasarım ve sanat alanına ilişkin temel kavramları açıklar. (BİLGİ - Kuramsal Olgusal)</w:t>
      </w:r>
    </w:p>
    <w:p>
      <w:pPr>
        <w:spacing w:after="60"/>
      </w:pPr>
      <w:r>
        <w:rPr/>
        <w:t xml:space="preserve">2. Grafik tasarım örneklerini çözümler ve değerlendirir. (BİLGİ - Kuramsal Olgusal)</w:t>
      </w:r>
    </w:p>
    <w:p>
      <w:pPr>
        <w:spacing w:after="60"/>
      </w:pPr>
      <w:r>
        <w:rPr/>
        <w:t xml:space="preserve">3. Temel grafik tasarım yazılımlarını kullanır. (BİLGİ - Kuramsal Olgusal)</w:t>
      </w:r>
    </w:p>
    <w:p>
      <w:pPr>
        <w:spacing w:after="60"/>
      </w:pPr>
      <w:r>
        <w:rPr/>
        <w:t xml:space="preserve">4. Öğrenim düzeyi ve sosyal çevresiyle uyumlu genel kültür formasyonu sergiler. (BİLGİ - Kuramsal Olgusal)</w:t>
      </w:r>
    </w:p>
    <w:p>
      <w:pPr>
        <w:spacing w:after="60"/>
      </w:pPr>
      <w:r>
        <w:rPr/>
        <w:t xml:space="preserve">5. Sanat ve grafik tasarım tarihindeki temel dönemleri açıklar. (BİLGİ - Kuramsal Olgusal)</w:t>
      </w:r>
    </w:p>
    <w:p>
      <w:pPr>
        <w:spacing w:after="60"/>
      </w:pPr>
      <w:r>
        <w:rPr/>
        <w:t xml:space="preserve">6. Grafik tasarımda görsel algı ve görsel iletişim ilkelerini açıklar. (BİLGİ - Kuramsal Olgusal)</w:t>
      </w:r>
    </w:p>
    <w:p>
      <w:pPr>
        <w:spacing w:after="60"/>
      </w:pPr>
      <w:r>
        <w:rPr/>
        <w:t xml:space="preserve">7. Tasarım sürecine uygun tipografik veya görsel öğeler üretir. (BİLGİ - Kuramsal Olgusal)</w:t>
      </w:r>
    </w:p>
    <w:p>
      <w:pPr>
        <w:spacing w:after="60"/>
      </w:pPr>
      <w:r>
        <w:rPr/>
        <w:t xml:space="preserve">8. Grafik tasarımda güncel üretim süreç ve tekniklerini açıklar ve uygular. (BİLGİ - Kuramsal Olgusal)</w:t>
      </w:r>
    </w:p>
    <w:p>
      <w:pPr>
        <w:spacing w:after="60"/>
      </w:pPr>
      <w:r>
        <w:rPr/>
        <w:t xml:space="preserve">9. Görsel iletişim problemlerine yönelik çözüm önerileri geliştirir ve uygular. (BİLGİ - Kuramsal Olgusal)</w:t>
      </w:r>
    </w:p>
    <w:p>
      <w:pPr>
        <w:spacing w:after="60"/>
      </w:pPr>
      <w:r>
        <w:rPr/>
        <w:t xml:space="preserve">10. Yeni iletişim teknolojileri ve yeni medya araçlarını kullanarak uygulama yapar.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GRF269</w:t>
            </w:r>
          </w:p>
        </w:tc>
        <w:tc>
          <w:tcPr>
            <w:tcW w:w="4000" w:type="dxa"/>
            <w:noWrap/>
          </w:tcPr>
          <w:p>
            <w:pPr/>
            <w:r>
              <w:rPr/>
              <w:t xml:space="preserve">BASIC ART EDUCATION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GRF271</w:t>
            </w:r>
          </w:p>
        </w:tc>
        <w:tc>
          <w:tcPr>
            <w:tcW w:w="4000" w:type="dxa"/>
            <w:noWrap/>
          </w:tcPr>
          <w:p>
            <w:pPr/>
            <w:r>
              <w:rPr/>
              <w:t xml:space="preserve">BASIC TYPOGRAPHY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ATA101</w:t>
            </w:r>
          </w:p>
        </w:tc>
        <w:tc>
          <w:tcPr>
            <w:tcW w:w="4000" w:type="dxa"/>
            <w:noWrap/>
          </w:tcPr>
          <w:p>
            <w:pPr/>
            <w:r>
              <w:rPr/>
              <w:t xml:space="preserve">ATATURK’S PRINCIPLES AND TURKISH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GRF133</w:t>
            </w:r>
          </w:p>
        </w:tc>
        <w:tc>
          <w:tcPr>
            <w:tcW w:w="4000" w:type="dxa"/>
            <w:noWrap/>
          </w:tcPr>
          <w:p>
            <w:pPr/>
            <w:r>
              <w:rPr/>
              <w:t xml:space="preserve">PATTERN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GRF139</w:t>
            </w:r>
          </w:p>
        </w:tc>
        <w:tc>
          <w:tcPr>
            <w:tcW w:w="4000" w:type="dxa"/>
            <w:noWrap/>
          </w:tcPr>
          <w:p>
            <w:pPr/>
            <w:r>
              <w:rPr/>
              <w:t xml:space="preserve">GENEL SANAT TARİHİ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GRF117</w:t>
            </w:r>
          </w:p>
        </w:tc>
        <w:tc>
          <w:tcPr>
            <w:tcW w:w="4000" w:type="dxa"/>
            <w:noWrap/>
          </w:tcPr>
          <w:p>
            <w:pPr/>
            <w:r>
              <w:rPr/>
              <w:t xml:space="preserve">TEMEL 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GRF141</w:t>
            </w:r>
          </w:p>
        </w:tc>
        <w:tc>
          <w:tcPr>
            <w:tcW w:w="4000" w:type="dxa"/>
            <w:noWrap/>
          </w:tcPr>
          <w:p>
            <w:pPr/>
            <w:r>
              <w:rPr/>
              <w:t xml:space="preserve">BİLGİSAYAR DESTEKLİ 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GRF143</w:t>
            </w:r>
          </w:p>
        </w:tc>
        <w:tc>
          <w:tcPr>
            <w:tcW w:w="4000" w:type="dxa"/>
            <w:noWrap/>
          </w:tcPr>
          <w:p>
            <w:pPr/>
            <w:r>
              <w:rPr/>
              <w:t xml:space="preserve">GÖSTERGEBİLİMSEL ÇÖZÜMLEME</w:t>
            </w:r>
          </w:p>
        </w:tc>
        <w:tc>
          <w:tcPr>
            <w:tcW w:w="1100" w:type="dxa"/>
            <w:noWrap/>
          </w:tcPr>
          <w:p>
            <w:pPr/>
            <w:r>
              <w:rPr/>
              <w:t xml:space="preserve">SEÇMELİ DERSLER-1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GRF136</w:t>
            </w:r>
          </w:p>
        </w:tc>
        <w:tc>
          <w:tcPr>
            <w:tcW w:w="4000" w:type="dxa"/>
            <w:noWrap/>
          </w:tcPr>
          <w:p>
            <w:pPr/>
            <w:r>
              <w:rPr/>
              <w:t xml:space="preserve">GRAPHIC PATTERN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GRF116</w:t>
            </w:r>
          </w:p>
        </w:tc>
        <w:tc>
          <w:tcPr>
            <w:tcW w:w="4000" w:type="dxa"/>
            <w:noWrap/>
          </w:tcPr>
          <w:p>
            <w:pPr/>
            <w:r>
              <w:rPr/>
              <w:t xml:space="preserve">GRAFİK TASARIM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TURKISH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GRF134</w:t>
            </w:r>
          </w:p>
        </w:tc>
        <w:tc>
          <w:tcPr>
            <w:tcW w:w="4000" w:type="dxa"/>
            <w:noWrap/>
          </w:tcPr>
          <w:p>
            <w:pPr/>
            <w:r>
              <w:rPr/>
              <w:t xml:space="preserve">DIGITAL PHOTOGRAPHY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GRF140</w:t>
            </w:r>
          </w:p>
        </w:tc>
        <w:tc>
          <w:tcPr>
            <w:tcW w:w="4000" w:type="dxa"/>
            <w:noWrap/>
          </w:tcPr>
          <w:p>
            <w:pPr/>
            <w:r>
              <w:rPr/>
              <w:t xml:space="preserve">VISUAL COMMUNICATION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GRF262</w:t>
            </w:r>
          </w:p>
        </w:tc>
        <w:tc>
          <w:tcPr>
            <w:tcW w:w="4000" w:type="dxa"/>
            <w:noWrap/>
          </w:tcPr>
          <w:p>
            <w:pPr/>
            <w:r>
              <w:rPr/>
              <w:t xml:space="preserve">TYPOGRAPHY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GRF264</w:t>
            </w:r>
          </w:p>
        </w:tc>
        <w:tc>
          <w:tcPr>
            <w:tcW w:w="4000" w:type="dxa"/>
            <w:noWrap/>
          </w:tcPr>
          <w:p>
            <w:pPr/>
            <w:r>
              <w:rPr/>
              <w:t xml:space="preserve">BASIC ART EDUCATION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GRF148</w:t>
            </w:r>
          </w:p>
        </w:tc>
        <w:tc>
          <w:tcPr>
            <w:tcW w:w="4000" w:type="dxa"/>
            <w:noWrap/>
          </w:tcPr>
          <w:p>
            <w:pPr/>
            <w:r>
              <w:rPr/>
              <w:t xml:space="preserve">İŞ HUKUKU</w:t>
            </w:r>
          </w:p>
        </w:tc>
        <w:tc>
          <w:tcPr>
            <w:tcW w:w="1100" w:type="dxa"/>
            <w:noWrap/>
          </w:tcPr>
          <w:p>
            <w:pPr/>
            <w:r>
              <w:rPr/>
              <w:t xml:space="preserve">SEÇMELİ DERSLER-2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GRF150</w:t>
            </w:r>
          </w:p>
        </w:tc>
        <w:tc>
          <w:tcPr>
            <w:tcW w:w="4000" w:type="dxa"/>
            <w:noWrap/>
          </w:tcPr>
          <w:p>
            <w:pPr/>
            <w:r>
              <w:rPr/>
              <w:t xml:space="preserve">GİRİŞİMCİLİK</w:t>
            </w:r>
          </w:p>
        </w:tc>
        <w:tc>
          <w:tcPr>
            <w:tcW w:w="1100" w:type="dxa"/>
            <w:noWrap/>
          </w:tcPr>
          <w:p>
            <w:pPr/>
            <w:r>
              <w:rPr/>
              <w:t xml:space="preserve">SEÇMELİ DERSLER-2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GRF152</w:t>
            </w:r>
          </w:p>
        </w:tc>
        <w:tc>
          <w:tcPr>
            <w:tcW w:w="4000" w:type="dxa"/>
            <w:noWrap/>
          </w:tcPr>
          <w:p>
            <w:pPr/>
            <w:r>
              <w:rPr/>
              <w:t xml:space="preserve">MESLEKİ İNGİLİZCE</w:t>
            </w:r>
          </w:p>
        </w:tc>
        <w:tc>
          <w:tcPr>
            <w:tcW w:w="1100" w:type="dxa"/>
            <w:noWrap/>
          </w:tcPr>
          <w:p>
            <w:pPr/>
            <w:r>
              <w:rPr/>
              <w:t xml:space="preserve">SEÇMELİ DERSLER-2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GRF279</w:t>
            </w:r>
          </w:p>
        </w:tc>
        <w:tc>
          <w:tcPr>
            <w:tcW w:w="4000" w:type="dxa"/>
            <w:noWrap/>
          </w:tcPr>
          <w:p>
            <w:pPr/>
            <w:r>
              <w:rPr/>
              <w:t xml:space="preserve">INDUSTRY GRAPH</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GRF281</w:t>
            </w:r>
          </w:p>
        </w:tc>
        <w:tc>
          <w:tcPr>
            <w:tcW w:w="4000" w:type="dxa"/>
            <w:noWrap/>
          </w:tcPr>
          <w:p>
            <w:pPr/>
            <w:r>
              <w:rPr/>
              <w:t xml:space="preserve">ADVERTISING GRAPHICS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GRF283</w:t>
            </w:r>
          </w:p>
        </w:tc>
        <w:tc>
          <w:tcPr>
            <w:tcW w:w="4000" w:type="dxa"/>
            <w:noWrap/>
          </w:tcPr>
          <w:p>
            <w:pPr/>
            <w:r>
              <w:rPr/>
              <w:t xml:space="preserve">ORIGINAL PRINT</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GRF285</w:t>
            </w:r>
          </w:p>
        </w:tc>
        <w:tc>
          <w:tcPr>
            <w:tcW w:w="4000" w:type="dxa"/>
            <w:noWrap/>
          </w:tcPr>
          <w:p>
            <w:pPr/>
            <w:r>
              <w:rPr/>
              <w:t xml:space="preserve">MOTION GRAPHIC DESIGN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GRF289</w:t>
            </w:r>
          </w:p>
        </w:tc>
        <w:tc>
          <w:tcPr>
            <w:tcW w:w="4000" w:type="dxa"/>
            <w:noWrap/>
          </w:tcPr>
          <w:p>
            <w:pPr/>
            <w:r>
              <w:rPr/>
              <w:t xml:space="preserve">GRAPHIC ART HISTORY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GRF215</w:t>
            </w:r>
          </w:p>
        </w:tc>
        <w:tc>
          <w:tcPr>
            <w:tcW w:w="4000" w:type="dxa"/>
            <w:noWrap/>
          </w:tcPr>
          <w:p>
            <w:pPr/>
            <w:r>
              <w:rPr/>
              <w:t xml:space="preserve">GRAFİK ÜRETİM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GRF217</w:t>
            </w:r>
          </w:p>
        </w:tc>
        <w:tc>
          <w:tcPr>
            <w:tcW w:w="4000" w:type="dxa"/>
            <w:noWrap/>
          </w:tcPr>
          <w:p>
            <w:pPr/>
            <w:r>
              <w:rPr/>
              <w:t xml:space="preserve">MEDYA OKUMALARI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GRF266</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PHOTO READINGS</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2026-10-26T21:17:36+03:00</dcterms:created>
  <dcterms:modified xsi:type="dcterms:W3CDTF">2026-10-26T21:17:36+03:00</dcterms:modified>
</cp:coreProperties>
</file>

<file path=docProps/custom.xml><?xml version="1.0" encoding="utf-8"?>
<Properties xmlns="http://schemas.openxmlformats.org/officeDocument/2006/custom-properties" xmlns:vt="http://schemas.openxmlformats.org/officeDocument/2006/docPropsVTypes"/>
</file>