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ORIGINAL PRINT</w:t>
      </w:r>
      <w:bookmarkEnd w:id="0"/>
    </w:p>
    <w:p>
      <w:pPr/>
      <w:r>
        <w:rPr>
          <w:color w:val="5B6577"/>
        </w:rPr>
        <w:t xml:space="preserve">GRF283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Şablon Baskı, Monotip Baskı, Yüksek Baskı (Linol Baskı, Ağaç Baskı) Tekniklerini kavratmaktır.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Özgün Baskı, Şablon Baskı Tekniği, Monotip Tekniği, Yüksek Baskı Tekniği, Linol Baskı Tekniği, Ağaç Baskı Tekniği.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Hughes, Ann D'arcy. “Printmaking: Traditional and Contemporary Techniques”. RotoVision SA. Mies, 2008.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Özgün baskı kavramını açıklar.</w:t>
      </w:r>
    </w:p>
    <w:p>
      <w:pPr>
        <w:spacing w:after="60"/>
      </w:pPr>
      <w:r>
        <w:rPr/>
        <w:t xml:space="preserve">2. Özgün baskı tekniklerinin görsel ifadeye etkisini analiz eder.</w:t>
      </w:r>
    </w:p>
    <w:p>
      <w:pPr>
        <w:spacing w:after="60"/>
      </w:pPr>
      <w:r>
        <w:rPr/>
        <w:t xml:space="preserve">3. Yüksek baskı tekniklerini uygular.</w:t>
      </w:r>
    </w:p>
    <w:p>
      <w:pPr>
        <w:spacing w:after="60"/>
      </w:pPr>
      <w:r>
        <w:rPr/>
        <w:t xml:space="preserve">4. Şablon baskı tekniğini uygular.</w:t>
      </w:r>
    </w:p>
    <w:p>
      <w:pPr>
        <w:spacing w:after="60"/>
      </w:pPr>
      <w:r>
        <w:rPr/>
        <w:t xml:space="preserve">5. Özgün baskı tekniklerini kullanarak kişisel bir görsel ifade dili oluşturur.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Özgün Baskı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Şablon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Şablon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Şablon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Monotip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Monotip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Monotip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Yüksek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Ödev Problemleri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2026-10-26T18:36:01+03:00</dcterms:created>
  <dcterms:modified xsi:type="dcterms:W3CDTF">2026-10-26T18:36:01+03:00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