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GRF152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Pınar 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 öğrencilerin temel dil becerilerini geliştirmeyi amaçlar.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öğrencilerin temel dil becerilerini geliştirmeyi hedefler. Bu amaçla, ders öğrencilere gerçek hayat senaryolarında farkındalık yaratmak için ve öğrencilerin pratik yapmaları için temel kavramlar ve örnek fırsatlar sunmaktadır.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Art and Design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Videoların düzenli olarak izlenmesi ve ders kitabı ve çalışma kitabı ile desteklenen bireysel çalışma önerilir.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Yeni kelime bilgisini gözden geçirmek için kişisel stratejiler geliştirmek</w:t>
      </w:r>
    </w:p>
    <w:p>
      <w:pPr>
        <w:spacing w:after="60"/>
      </w:pPr>
      <w:r>
        <w:rPr/>
        <w:t xml:space="preserve">2. İlgili terminolojiyi kendini ifade etmek</w:t>
      </w:r>
    </w:p>
    <w:p>
      <w:pPr>
        <w:spacing w:after="60"/>
      </w:pPr>
      <w:r>
        <w:rPr/>
        <w:t xml:space="preserve">3. Kelimeleri çeşitli akademik konuşma, dinleme, yazma ve okuma alıştırmalarında kullanmak</w:t>
      </w:r>
    </w:p>
    <w:p>
      <w:pPr>
        <w:spacing w:after="60"/>
      </w:pPr>
      <w:r>
        <w:rPr/>
        <w:t xml:space="preserve">4. Öğrencilerin kendi uzmanlık alanlarında gerekli olan çeşitli konuları tartışmak</w:t>
      </w:r>
    </w:p>
    <w:p>
      <w:pPr>
        <w:spacing w:after="60"/>
      </w:pPr>
      <w:r>
        <w:rPr/>
        <w:t xml:space="preserve">5. Akademik konuşma, dinleme, yazma ve okuma becerilerini geliştirmek</w:t>
      </w:r>
    </w:p>
    <w:p>
      <w:pPr>
        <w:spacing w:after="60"/>
      </w:pPr>
      <w:r>
        <w:rPr/>
        <w:t xml:space="preserve">6. Çeşitli okuma metinlerini değerlendirmek</w:t>
      </w:r>
    </w:p>
    <w:p>
      <w:pPr>
        <w:spacing w:after="60"/>
      </w:pPr>
      <w:r>
        <w:rPr/>
        <w:t xml:space="preserve">7. İlgili terminolojiyi ayırt etmek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Colors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Layout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Shapes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Styles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Styles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Midterm Exam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Exam Feedback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Letter of Intent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Letter of Application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Job Interview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Review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exam prep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Exam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83 hours · 2.77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