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GÖSTERGEBİLİMSEL ÇÖZÜMLEME</w:t>
      </w:r>
      <w:bookmarkEnd w:id="0"/>
    </w:p>
    <w:p>
      <w:pPr/>
      <w:r>
        <w:rPr>
          <w:color w:val="5B6577"/>
        </w:rPr>
        <w:t xml:space="preserve">GRF143 · Graphic Design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Öğr.Gör. Orhan KARAKAPLAN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Göstergebilim çalışmalarının temel mantığını kavratmak. Afiş, reklam filmi ve sinema sanatının seçilen örnekleri üzerinden göstergebilim analizleri gerçekleştirmek.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Afiş, reklam filmi ve sinema sanatından seçilen kimi eserlerin göstergebilim kuramları referanslı analizlerinin gerçekleştirilmesi.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Pierre Guiraud, Anlambilim, Çev. Berke Vardar</w:t>
      </w:r>
    </w:p>
    <w:p>
      <w:pPr>
        <w:spacing w:after="80"/>
      </w:pPr>
      <w:r>
        <w:rPr/>
        <w:t xml:space="preserve">Mehmet Rifat, Dilbilim ve Göstergebilimin Çağdaş Kuramları</w:t>
      </w:r>
    </w:p>
    <w:p>
      <w:pPr>
        <w:spacing w:after="80"/>
      </w:pPr>
      <w:r>
        <w:rPr/>
        <w:t xml:space="preserve">Roland Barthes, Göstergebilimsel Serüven</w:t>
      </w:r>
    </w:p>
    <w:p>
      <w:pPr>
        <w:pStyle w:val="Heading2"/>
      </w:pPr>
      <w:bookmarkStart w:id="5" w:name="_Toc5"/>
      <w:r>
        <w:t>Other recommended points</w:t>
      </w:r>
      <w:bookmarkEnd w:id="5"/>
    </w:p>
    <w:p>
      <w:pPr>
        <w:spacing w:after="80"/>
      </w:pPr>
      <w:r>
        <w:rPr/>
        <w:t xml:space="preserve">Yok</w:t>
      </w:r>
    </w:p>
    <w:p>
      <w:pPr>
        <w:pStyle w:val="Heading2"/>
      </w:pPr>
      <w:bookmarkStart w:id="6" w:name="_Toc6"/>
      <w:r>
        <w:t>Learning outcomes</w:t>
      </w:r>
      <w:bookmarkEnd w:id="6"/>
    </w:p>
    <w:p>
      <w:pPr>
        <w:spacing w:after="60"/>
      </w:pPr>
      <w:r>
        <w:rPr/>
        <w:t xml:space="preserve">1. Göstergebilimin temel kavramları hakkında bilgi sahibi olur</w:t>
      </w:r>
    </w:p>
    <w:p>
      <w:pPr>
        <w:spacing w:after="60"/>
      </w:pPr>
      <w:r>
        <w:rPr/>
        <w:t xml:space="preserve">2. Göstergebilim tarihine ilişkin bilgi sahibi olur</w:t>
      </w:r>
    </w:p>
    <w:p>
      <w:pPr>
        <w:spacing w:after="60"/>
      </w:pPr>
      <w:r>
        <w:rPr/>
        <w:t xml:space="preserve">3. Görsel göstergelerin kültürel, toplumsal ve ideolojik bağlamlarda nasıl anlam ürettiği hakkında bilgi sahibi olur</w:t>
      </w:r>
    </w:p>
    <w:p>
      <w:pPr>
        <w:spacing w:after="60"/>
      </w:pPr>
      <w:r>
        <w:rPr/>
        <w:t xml:space="preserve">4. Görsel sanat veya tasarım ürünlerindeki düz anlam ve yan anlam katmanlarını ayırır</w:t>
      </w:r>
    </w:p>
    <w:p>
      <w:pPr>
        <w:spacing w:after="60"/>
      </w:pPr>
      <w:r>
        <w:rPr/>
        <w:t xml:space="preserve">5. Görsel iletişim sorunlarına göstergebilimsel çözümler üretir</w:t>
      </w:r>
    </w:p>
    <w:p>
      <w:pPr>
        <w:pStyle w:val="Heading2"/>
      </w:pPr>
      <w:bookmarkStart w:id="7" w:name="_Toc7"/>
      <w:r>
        <w:t>Weekly topics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Göstergebilime Giriş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Saussure`ün Dilbilimsel Gösterge Kuramı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Peirce`ün Üçlü Gösterge Modeli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Göstergebilimde Kavramlar-Kodlar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Göstergebilimde Kavramlar-Düzanlam, Yananlam, Söylen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Göstergebilimde Kavramlar-Metafor, Metonim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Göstergebilimsel Afiş Çözümleme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Umberto Eco ve göstergebilim kuramı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Roland Barthes ve göstergebilim kuramı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Afiş çözümleme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Afiş çözümleme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Sanat eseri analizi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Kısa film analizi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Film analizi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Final Sınavı</w:t>
            </w:r>
          </w:p>
        </w:tc>
      </w:tr>
    </w:tbl>
    <w:p>
      <w:pPr>
        <w:pStyle w:val="Heading2"/>
      </w:pPr>
      <w:bookmarkStart w:id="8" w:name="_Toc8"/>
      <w:r>
        <w:t>Yarıyıl(yıl) içi etkinliklerin ve yarıyıl(yıl) sonu sınavının başarı notuna katkısı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9" w:name="_Toc9"/>
      <w:r>
        <w:t>ECTS workload</w:t>
      </w:r>
      <w:bookmarkEnd w:id="9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21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16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21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60 hours · 2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2026-10-26T19:20:51+03:00</dcterms:created>
  <dcterms:modified xsi:type="dcterms:W3CDTF">2026-10-26T19:20:51+03:00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