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 VE HUKUK</w:t>
      </w:r>
      <w:bookmarkEnd w:id="0"/>
    </w:p>
    <w:p>
      <w:pPr/>
      <w:r>
        <w:rPr>
          <w:color w:val="5B6577"/>
        </w:rPr>
        <w:t xml:space="preserve">MBH126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Yapay zekanın hukuk alanına getirdiği değişimleri öğretmek.</w:t>
      </w:r>
    </w:p>
    <w:p>
      <w:pPr>
        <w:pStyle w:val="Heading2"/>
      </w:pPr>
      <w:bookmarkStart w:id="3" w:name="_Toc3"/>
      <w:r>
        <w:t>Course content</w:t>
      </w:r>
      <w:bookmarkEnd w:id="3"/>
    </w:p>
    <w:p>
      <w:pPr>
        <w:spacing w:after="80"/>
      </w:pPr>
      <w:r>
        <w:rPr/>
        <w:t xml:space="preserve">Yapay zekâ teknolojileri kavramı, Yapay zekâ teknolojilerinin tarihsel gelişimi, Yapay zekânın türleri, Yapay zekânın hukuki niteliği, Yapay zekânın hukuki çerçevesinin belirlenmesine hâkim temel ilkeler, Yapay zekâ teknolojilerinin temel hak ve özgürlüklere etkileri, Yapay zekâ teknolojilerinin organik anlamda idareye etkileri, 	Yapay zekâ teknolojilerinin idari faaliyetlere etkileri, Yapay zekâ teknolojilerinin idarenin sorumluluğuna etkileri, Yapay zekâ teknolojilerinin özel hukuka etkileri, Yapay zekâ teknolojilerinin ceza hukukuna etkileri, Yapay zekâ teknolojilerinden doğan olası risklerin önlenmesi ve hak arama yolları, Yapay zekâ teknolojileri hukukuna ilişkin güncel hukuki gelişmelerin değerlendirilmesi</w:t>
      </w:r>
    </w:p>
    <w:p>
      <w:pPr>
        <w:pStyle w:val="Heading2"/>
      </w:pPr>
      <w:bookmarkStart w:id="4" w:name="_Toc4"/>
      <w:r>
        <w:t>Resources</w:t>
      </w:r>
      <w:bookmarkEnd w:id="4"/>
    </w:p>
    <w:p>
      <w:pPr>
        <w:spacing w:after="80"/>
      </w:pPr>
      <w:r>
        <w:rPr/>
        <w:t xml:space="preserve">Yapay Zeka ve Hukuk  Ergin Ergül</w:t>
      </w:r>
    </w:p>
    <w:p>
      <w:pPr>
        <w:pStyle w:val="Heading2"/>
      </w:pPr>
      <w:bookmarkStart w:id="5" w:name="_Toc5"/>
      <w:r>
        <w:t>Other recommended points</w:t>
      </w:r>
      <w:bookmarkEnd w:id="5"/>
    </w:p>
    <w:p>
      <w:pPr>
        <w:spacing w:after="80"/>
      </w:pPr>
      <w:r>
        <w:rPr/>
        <w:t xml:space="preserve">Öğrenilen bilgileri uygulamasını yapmaya çalışmak</w:t>
      </w:r>
    </w:p>
    <w:p>
      <w:pPr>
        <w:pStyle w:val="Heading2"/>
      </w:pPr>
      <w:bookmarkStart w:id="6" w:name="_Toc6"/>
      <w:r>
        <w:t>Learning outcomes</w:t>
      </w:r>
      <w:bookmarkEnd w:id="6"/>
    </w:p>
    <w:p>
      <w:pPr>
        <w:spacing w:after="60"/>
      </w:pPr>
      <w:r>
        <w:rPr/>
        <w:t xml:space="preserve">1. Yapay zekâ teknolojilerinin unsurlarını ve çalışma prensiplerini bilir.</w:t>
      </w:r>
    </w:p>
    <w:p>
      <w:pPr>
        <w:spacing w:after="60"/>
      </w:pPr>
      <w:r>
        <w:rPr/>
        <w:t xml:space="preserve">2. Yapay zekâ teknolojilerini diğer teknolojilerden ayırmayı bilir.</w:t>
      </w:r>
    </w:p>
    <w:p>
      <w:pPr>
        <w:spacing w:after="60"/>
      </w:pPr>
      <w:r>
        <w:rPr/>
        <w:t xml:space="preserve">3. Yapay zekâ teknolojilerinin devlet örgütlenmesine etkilerini öğrenir.</w:t>
      </w:r>
    </w:p>
    <w:p>
      <w:pPr>
        <w:spacing w:after="60"/>
      </w:pPr>
      <w:r>
        <w:rPr/>
        <w:t xml:space="preserve">4. Yapay zekâ teknolojilerinin organik ve fonksiyonel anlamda idareye etkilerini öğrenir.</w:t>
      </w:r>
    </w:p>
    <w:p>
      <w:pPr>
        <w:spacing w:after="60"/>
      </w:pPr>
      <w:r>
        <w:rPr/>
        <w:t xml:space="preserve">5. Yapay zekâ teknolojilerinin özel hukuk ve kamı hukuka etkisini öğrenir.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Yapay zekâ teknolojileri kavramı</w:t>
            </w:r>
          </w:p>
        </w:tc>
      </w:tr>
      <w:tr>
        <w:trPr/>
        <w:tc>
          <w:tcPr>
            <w:noWrap/>
          </w:tcPr>
          <w:p>
            <w:pPr/>
            <w:r>
              <w:rPr/>
              <w:t xml:space="preserve">2</w:t>
            </w:r>
          </w:p>
        </w:tc>
        <w:tc>
          <w:tcPr>
            <w:noWrap/>
          </w:tcPr>
          <w:p>
            <w:pPr/>
            <w:r>
              <w:rPr/>
              <w:t xml:space="preserve">Yapay zekâ teknolojilerinin tarihsel gelişimi</w:t>
            </w:r>
          </w:p>
        </w:tc>
      </w:tr>
      <w:tr>
        <w:trPr/>
        <w:tc>
          <w:tcPr>
            <w:noWrap/>
          </w:tcPr>
          <w:p>
            <w:pPr/>
            <w:r>
              <w:rPr/>
              <w:t xml:space="preserve">3</w:t>
            </w:r>
          </w:p>
        </w:tc>
        <w:tc>
          <w:tcPr>
            <w:noWrap/>
          </w:tcPr>
          <w:p>
            <w:pPr/>
            <w:r>
              <w:rPr/>
              <w:t xml:space="preserve">Yapay zekânın türleri</w:t>
            </w:r>
          </w:p>
        </w:tc>
      </w:tr>
      <w:tr>
        <w:trPr/>
        <w:tc>
          <w:tcPr>
            <w:noWrap/>
          </w:tcPr>
          <w:p>
            <w:pPr/>
            <w:r>
              <w:rPr/>
              <w:t xml:space="preserve">4</w:t>
            </w:r>
          </w:p>
        </w:tc>
        <w:tc>
          <w:tcPr>
            <w:noWrap/>
          </w:tcPr>
          <w:p>
            <w:pPr/>
            <w:r>
              <w:rPr/>
              <w:t xml:space="preserve">Yapay zekânın hukuki niteliği</w:t>
            </w:r>
          </w:p>
        </w:tc>
      </w:tr>
      <w:tr>
        <w:trPr/>
        <w:tc>
          <w:tcPr>
            <w:noWrap/>
          </w:tcPr>
          <w:p>
            <w:pPr/>
            <w:r>
              <w:rPr/>
              <w:t xml:space="preserve">5</w:t>
            </w:r>
          </w:p>
        </w:tc>
        <w:tc>
          <w:tcPr>
            <w:noWrap/>
          </w:tcPr>
          <w:p>
            <w:pPr/>
            <w:r>
              <w:rPr/>
              <w:t xml:space="preserve">Yapay zekânın hukuki çerçevesinin belirlenmesine hâkim temel ilkeler</w:t>
            </w:r>
          </w:p>
        </w:tc>
      </w:tr>
      <w:tr>
        <w:trPr/>
        <w:tc>
          <w:tcPr>
            <w:noWrap/>
          </w:tcPr>
          <w:p>
            <w:pPr/>
            <w:r>
              <w:rPr/>
              <w:t xml:space="preserve">6</w:t>
            </w:r>
          </w:p>
        </w:tc>
        <w:tc>
          <w:tcPr>
            <w:noWrap/>
          </w:tcPr>
          <w:p>
            <w:pPr/>
            <w:r>
              <w:rPr/>
              <w:t xml:space="preserve">Yapay zekâ teknolojilerinin temel hak ve özgürlüklere etkileri</w:t>
            </w:r>
          </w:p>
        </w:tc>
      </w:tr>
      <w:tr>
        <w:trPr/>
        <w:tc>
          <w:tcPr>
            <w:noWrap/>
          </w:tcPr>
          <w:p>
            <w:pPr/>
            <w:r>
              <w:rPr/>
              <w:t xml:space="preserve">7</w:t>
            </w:r>
          </w:p>
        </w:tc>
        <w:tc>
          <w:tcPr>
            <w:noWrap/>
          </w:tcPr>
          <w:p>
            <w:pPr/>
            <w:r>
              <w:rPr/>
              <w:t xml:space="preserve">Yapay zekâ teknolojilerinin organik anlamda idareye etkileri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Yapay zekâ teknolojilerinin idari faaliyetlere etkileri</w:t>
            </w:r>
          </w:p>
        </w:tc>
      </w:tr>
      <w:tr>
        <w:trPr/>
        <w:tc>
          <w:tcPr>
            <w:noWrap/>
          </w:tcPr>
          <w:p>
            <w:pPr/>
            <w:r>
              <w:rPr/>
              <w:t xml:space="preserve">10</w:t>
            </w:r>
          </w:p>
        </w:tc>
        <w:tc>
          <w:tcPr>
            <w:noWrap/>
          </w:tcPr>
          <w:p>
            <w:pPr/>
            <w:r>
              <w:rPr/>
              <w:t xml:space="preserve">Yapay zekâ teknolojilerinin idarenin sorumluluğuna etkileri</w:t>
            </w:r>
          </w:p>
        </w:tc>
      </w:tr>
      <w:tr>
        <w:trPr/>
        <w:tc>
          <w:tcPr>
            <w:noWrap/>
          </w:tcPr>
          <w:p>
            <w:pPr/>
            <w:r>
              <w:rPr/>
              <w:t xml:space="preserve">11</w:t>
            </w:r>
          </w:p>
        </w:tc>
        <w:tc>
          <w:tcPr>
            <w:noWrap/>
          </w:tcPr>
          <w:p>
            <w:pPr/>
            <w:r>
              <w:rPr/>
              <w:t xml:space="preserve">Yapay zekâ teknolojilerinin özel hukuka etkileri</w:t>
            </w:r>
          </w:p>
        </w:tc>
      </w:tr>
      <w:tr>
        <w:trPr/>
        <w:tc>
          <w:tcPr>
            <w:noWrap/>
          </w:tcPr>
          <w:p>
            <w:pPr/>
            <w:r>
              <w:rPr/>
              <w:t xml:space="preserve">12</w:t>
            </w:r>
          </w:p>
        </w:tc>
        <w:tc>
          <w:tcPr>
            <w:noWrap/>
          </w:tcPr>
          <w:p>
            <w:pPr/>
            <w:r>
              <w:rPr/>
              <w:t xml:space="preserve">Yapay zekâ teknolojilerinin ceza hukukuna etkileri</w:t>
            </w:r>
          </w:p>
        </w:tc>
      </w:tr>
      <w:tr>
        <w:trPr/>
        <w:tc>
          <w:tcPr>
            <w:noWrap/>
          </w:tcPr>
          <w:p>
            <w:pPr/>
            <w:r>
              <w:rPr/>
              <w:t xml:space="preserve">13</w:t>
            </w:r>
          </w:p>
        </w:tc>
        <w:tc>
          <w:tcPr>
            <w:noWrap/>
          </w:tcPr>
          <w:p>
            <w:pPr/>
            <w:r>
              <w:rPr/>
              <w:t xml:space="preserve">Yapay zekâ teknolojilerinden doğan olası risklerin önlenmesi ve hak arama yolları</w:t>
            </w:r>
          </w:p>
        </w:tc>
      </w:tr>
      <w:tr>
        <w:trPr/>
        <w:tc>
          <w:tcPr>
            <w:noWrap/>
          </w:tcPr>
          <w:p>
            <w:pPr/>
            <w:r>
              <w:rPr/>
              <w:t xml:space="preserve">14</w:t>
            </w:r>
          </w:p>
        </w:tc>
        <w:tc>
          <w:tcPr>
            <w:noWrap/>
          </w:tcPr>
          <w:p>
            <w:pPr/>
            <w:r>
              <w:rPr/>
              <w:t xml:space="preserve">Yapay zekâ teknolojileri hukukuna ilişkin güncel hukuki gelişmelerin değerlendirilmesi</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Okuma</w:t>
            </w:r>
          </w:p>
        </w:tc>
        <w:tc>
          <w:tcPr>
            <w:noWrap/>
          </w:tcPr>
          <w:p>
            <w:pPr/>
            <w:r>
              <w:rPr/>
              <w:t xml:space="preserve">5</w:t>
            </w:r>
          </w:p>
        </w:tc>
        <w:tc>
          <w:tcPr>
            <w:noWrap/>
          </w:tcPr>
          <w:p>
            <w:pPr/>
            <w:r>
              <w:rPr/>
              <w:t xml:space="preserve">2</w:t>
            </w:r>
          </w:p>
        </w:tc>
        <w:tc>
          <w:tcPr>
            <w:noWrap/>
          </w:tcPr>
          <w:p>
            <w:pPr/>
            <w:r>
              <w:rPr/>
              <w:t xml:space="preserve">10</w:t>
            </w:r>
          </w:p>
        </w:tc>
      </w:tr>
    </w:tbl>
    <w:p>
      <w:pPr>
        <w:spacing w:before="80"/>
      </w:pPr>
      <w:r>
        <w:rPr>
          <w:b w:val="1"/>
          <w:bCs w:val="1"/>
        </w:rPr>
        <w:t xml:space="preserve">Total workload: 89 hours · 2.97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2026-10-26T19:20:49+03:00</dcterms:created>
  <dcterms:modified xsi:type="dcterms:W3CDTF">2026-10-26T19:20:49+03:00</dcterms:modified>
</cp:coreProperties>
</file>

<file path=docProps/custom.xml><?xml version="1.0" encoding="utf-8"?>
<Properties xmlns="http://schemas.openxmlformats.org/officeDocument/2006/custom-properties" xmlns:vt="http://schemas.openxmlformats.org/officeDocument/2006/docPropsVTypes"/>
</file>