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MEDENİ USUL HUKUKU</w:t>
      </w:r>
      <w:bookmarkEnd w:id="0"/>
    </w:p>
    <w:p>
      <w:pPr/>
      <w:r>
        <w:rPr>
          <w:color w:val="5B6577"/>
        </w:rPr>
        <w:t xml:space="preserve">MBH114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DSÜ Öğr. Gör. Batuhan GÜN</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Özel hukuk uyuşmazlıklarında mahkemelerde uygulanan yargılama usulüne ilişkin kuralların öğretilmesidir.</w:t>
      </w:r>
    </w:p>
    <w:p>
      <w:pPr>
        <w:pStyle w:val="Heading2"/>
      </w:pPr>
      <w:bookmarkStart w:id="3" w:name="_Toc3"/>
      <w:r>
        <w:t>Course content</w:t>
      </w:r>
      <w:bookmarkEnd w:id="3"/>
    </w:p>
    <w:p>
      <w:pPr>
        <w:spacing w:after="80"/>
      </w:pPr>
      <w:r>
        <w:rPr/>
        <w:t xml:space="preserve">Giriş, kaynaklar, kavramlar, yargı kolları ve yargı kolu uyuşmazlığı</w:t>
      </w:r>
    </w:p>
    <w:p>
      <w:pPr>
        <w:spacing w:after="80"/>
      </w:pPr>
      <w:r>
        <w:rPr/>
        <w:t xml:space="preserve">Görev, görevsizlik kararı, yetki, yetkisizlik kararı, görevsizlik ve yetkisizlik kararları üzerine yapılacak işlemler</w:t>
      </w:r>
    </w:p>
    <w:p>
      <w:pPr>
        <w:spacing w:after="80"/>
      </w:pPr>
      <w:r>
        <w:rPr/>
        <w:t xml:space="preserve">Hakimlerin yasaklılığı ve reddi, merci tayini</w:t>
      </w:r>
    </w:p>
    <w:p>
      <w:pPr>
        <w:spacing w:after="80"/>
      </w:pPr>
      <w:r>
        <w:rPr/>
        <w:t xml:space="preserve">Yargılamaya hakim olan ilkeler ve pratik çalışma</w:t>
      </w:r>
    </w:p>
    <w:p>
      <w:pPr>
        <w:spacing w:after="80"/>
      </w:pPr>
      <w:r>
        <w:rPr/>
        <w:t xml:space="preserve">Davanın tarafları, subjektif ve objektif dava birleşmesi,  davaya asli ve feri müdahale</w:t>
      </w:r>
    </w:p>
    <w:p>
      <w:pPr>
        <w:spacing w:after="80"/>
      </w:pPr>
      <w:r>
        <w:rPr/>
        <w:t xml:space="preserve">Dava açılması, davaya cevap, ön inceleme, tahkikat, tarafların duruşmaya gelmemesi, hüküm</w:t>
      </w:r>
    </w:p>
    <w:p>
      <w:pPr>
        <w:spacing w:after="80"/>
      </w:pPr>
      <w:r>
        <w:rPr/>
        <w:t xml:space="preserve">İspat hukuku, delil sözleşmesi, kesin deliller ve takdiri deliller</w:t>
      </w:r>
    </w:p>
    <w:p>
      <w:pPr>
        <w:spacing w:after="80"/>
      </w:pPr>
      <w:r>
        <w:rPr/>
        <w:t xml:space="preserve">Maddi ve şekli anlamda kesin hüküm, kesin hükmün sonuçları</w:t>
      </w:r>
    </w:p>
    <w:p>
      <w:pPr>
        <w:spacing w:after="80"/>
      </w:pPr>
      <w:r>
        <w:rPr/>
        <w:t xml:space="preserve">Olağan ve olağanüstü kanun yolları</w:t>
      </w:r>
    </w:p>
    <w:p>
      <w:pPr>
        <w:spacing w:after="80"/>
      </w:pPr>
      <w:r>
        <w:rPr/>
        <w:t xml:space="preserve">Tahkim ve arabuluculuk</w:t>
      </w:r>
    </w:p>
    <w:p>
      <w:pPr>
        <w:pStyle w:val="Heading2"/>
      </w:pPr>
      <w:bookmarkStart w:id="4" w:name="_Toc4"/>
      <w:r>
        <w:t>Resources</w:t>
      </w:r>
      <w:bookmarkEnd w:id="4"/>
    </w:p>
    <w:p>
      <w:pPr>
        <w:spacing w:after="80"/>
      </w:pPr>
      <w:r>
        <w:rPr/>
        <w:t xml:space="preserve">1- Budak, Ali Cem/ Karaaslan Varol, 2021, İstanbul.</w:t>
      </w:r>
    </w:p>
    <w:p>
      <w:pPr>
        <w:spacing w:after="80"/>
      </w:pPr>
      <w:r>
        <w:rPr/>
        <w:t xml:space="preserve">2-Pekcanıtez, Hakan/Özekes, Muhammet/Akkan, Mine, Medenî Usûl Hukuku Pratik Çalışmalar, 2020 İstanbul.    </w:t>
      </w:r>
    </w:p>
    <w:p>
      <w:pPr>
        <w:spacing w:after="80"/>
      </w:pPr>
      <w:r>
        <w:rPr/>
        <w:t xml:space="preserve">3-Pekcanıtez, Hakan/Taş Korkmaz, Hülya/Meriç, Nedim, Hukuk Muhakemeleri Kanunu, 2021 İstanbul.</w:t>
      </w:r>
    </w:p>
    <w:p>
      <w:pPr>
        <w:spacing w:after="80"/>
      </w:pPr>
      <w:r>
        <w:rPr/>
        <w:t xml:space="preserve">4- 6100 Sayılı Hukuk Muhakemeleri Kanunu</w:t>
      </w:r>
    </w:p>
    <w:p>
      <w:pPr>
        <w:pStyle w:val="Heading2"/>
      </w:pPr>
      <w:bookmarkStart w:id="5" w:name="_Toc5"/>
      <w:r>
        <w:t>Other recommended points</w:t>
      </w:r>
      <w:bookmarkEnd w:id="5"/>
    </w:p>
    <w:p>
      <w:pPr>
        <w:spacing w:after="80"/>
      </w:pPr>
      <w:r>
        <w:rPr/>
        <w:t xml:space="preserve">"Usul esastan önce gelir" ilkesi gereğince usul hukuku ilkeleri ve dersleri önem arz etmektedir. Bu sebeple usul hukukuna ilişkin konuların ilgili mevzuattan takip edilmesi ve emsal yargı kararları ışığında değerlendirilmesi gerekmektedir. Ders kapsamında verilen örnek yargı kararları dışında öğrencilerin araştırma yapmaları ve karar okumaları, kararları tartışmaları önerilmektedir.</w:t>
      </w:r>
    </w:p>
    <w:p>
      <w:pPr>
        <w:spacing w:after="80"/>
      </w:pPr>
      <w:r>
        <w:rPr/>
        <w:t xml:space="preserve">Güncel yüksek mahkeme kararlarının takibi gerek ders kapsamının pekiştirilmesi gerekse de mesleki uygulama bakımından önem arz etmektedir.</w:t>
      </w:r>
    </w:p>
    <w:p>
      <w:pPr>
        <w:pStyle w:val="Heading2"/>
      </w:pPr>
      <w:bookmarkStart w:id="6" w:name="_Toc6"/>
      <w:r>
        <w:t>Learning outcomes</w:t>
      </w:r>
      <w:bookmarkEnd w:id="6"/>
    </w:p>
    <w:p>
      <w:pPr>
        <w:spacing w:after="60"/>
      </w:pPr>
      <w:r>
        <w:rPr/>
        <w:t xml:space="preserve">1. Medeni Usul Hukuku ile ilgili olarak spesifik bilgiye erişebilme ve hukuki kaynak araştırması yapabilme becerisini kazanmak</w:t>
      </w:r>
    </w:p>
    <w:p>
      <w:pPr>
        <w:spacing w:after="60"/>
      </w:pPr>
      <w:r>
        <w:rPr/>
        <w:t xml:space="preserve">2. Mahkemeler teşkilatı hakkında bilgi sahibi olunması ve  mahkemelerine ilişkin görev ve yetki kurallarını somut olaya uygulama becerisinin kazanılması.</w:t>
      </w:r>
    </w:p>
    <w:p>
      <w:pPr>
        <w:spacing w:after="60"/>
      </w:pPr>
      <w:r>
        <w:rPr/>
        <w:t xml:space="preserve">3. Medeni usûl hukukuna hâkim olan ilkeleri anlama ve yorumlama becerisine sahip olunması.</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Giriş, Kaynaklar, Kavramlar, Yargı Kolları ve Yargı Kolu Uyuşmazlığı</w:t>
            </w:r>
          </w:p>
        </w:tc>
      </w:tr>
      <w:tr>
        <w:trPr/>
        <w:tc>
          <w:tcPr>
            <w:noWrap/>
          </w:tcPr>
          <w:p>
            <w:pPr/>
            <w:r>
              <w:rPr/>
              <w:t xml:space="preserve">2</w:t>
            </w:r>
          </w:p>
        </w:tc>
        <w:tc>
          <w:tcPr>
            <w:noWrap/>
          </w:tcPr>
          <w:p>
            <w:pPr/>
            <w:r>
              <w:rPr/>
              <w:t xml:space="preserve">Görev, Görevsizlik Kararı, Yetki, Yetkisizlik Kararı</w:t>
            </w:r>
          </w:p>
        </w:tc>
      </w:tr>
      <w:tr>
        <w:trPr/>
        <w:tc>
          <w:tcPr>
            <w:noWrap/>
          </w:tcPr>
          <w:p>
            <w:pPr/>
            <w:r>
              <w:rPr/>
              <w:t xml:space="preserve">3</w:t>
            </w:r>
          </w:p>
        </w:tc>
        <w:tc>
          <w:tcPr>
            <w:noWrap/>
          </w:tcPr>
          <w:p>
            <w:pPr/>
            <w:r>
              <w:rPr/>
              <w:t xml:space="preserve">Görevsizlik ve Yetkisizlik Kararı Üzerine Yapılacak İşlemler,  Merci Tayini, Hakimlerin Yasaklılığı ve Reddi</w:t>
            </w:r>
          </w:p>
        </w:tc>
      </w:tr>
      <w:tr>
        <w:trPr/>
        <w:tc>
          <w:tcPr>
            <w:noWrap/>
          </w:tcPr>
          <w:p>
            <w:pPr/>
            <w:r>
              <w:rPr/>
              <w:t xml:space="preserve">4</w:t>
            </w:r>
          </w:p>
        </w:tc>
        <w:tc>
          <w:tcPr>
            <w:noWrap/>
          </w:tcPr>
          <w:p>
            <w:pPr/>
            <w:r>
              <w:rPr/>
              <w:t xml:space="preserve">Yargılamaya Hakim Olan İlkeler ve Pratik Çalışma</w:t>
            </w:r>
          </w:p>
        </w:tc>
      </w:tr>
      <w:tr>
        <w:trPr/>
        <w:tc>
          <w:tcPr>
            <w:noWrap/>
          </w:tcPr>
          <w:p>
            <w:pPr/>
            <w:r>
              <w:rPr/>
              <w:t xml:space="preserve">5</w:t>
            </w:r>
          </w:p>
        </w:tc>
        <w:tc>
          <w:tcPr>
            <w:noWrap/>
          </w:tcPr>
          <w:p>
            <w:pPr/>
            <w:r>
              <w:rPr/>
              <w:t xml:space="preserve">Davanın Tarafları, Objektif ve Subjektif Dava Birleşmesi, Davaya Feri ve Asli Müdahale</w:t>
            </w:r>
          </w:p>
        </w:tc>
      </w:tr>
      <w:tr>
        <w:trPr/>
        <w:tc>
          <w:tcPr>
            <w:noWrap/>
          </w:tcPr>
          <w:p>
            <w:pPr/>
            <w:r>
              <w:rPr/>
              <w:t xml:space="preserve">6</w:t>
            </w:r>
          </w:p>
        </w:tc>
        <w:tc>
          <w:tcPr>
            <w:noWrap/>
          </w:tcPr>
          <w:p>
            <w:pPr/>
            <w:r>
              <w:rPr/>
              <w:t xml:space="preserve">Dava Açılması, Davaya Cevap, Ön İnceleme, Tahkikat, Tarafların Duruşmaya Gelmemesi (Dosyanın İşlemden Kaldırılması) , Hüküm</w:t>
            </w:r>
          </w:p>
        </w:tc>
      </w:tr>
      <w:tr>
        <w:trPr/>
        <w:tc>
          <w:tcPr>
            <w:noWrap/>
          </w:tcPr>
          <w:p>
            <w:pPr/>
            <w:r>
              <w:rPr/>
              <w:t xml:space="preserve">7</w:t>
            </w:r>
          </w:p>
        </w:tc>
        <w:tc>
          <w:tcPr>
            <w:noWrap/>
          </w:tcPr>
          <w:p>
            <w:pPr/>
            <w:r>
              <w:rPr/>
              <w:t xml:space="preserve">İspat Hukuku, Delil Sözleşmesi, Kesin Deliller, Takdiri Deliller</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Maddi ve şekli anlamda kesin hüküm ve sonuçları</w:t>
            </w:r>
          </w:p>
        </w:tc>
      </w:tr>
      <w:tr>
        <w:trPr/>
        <w:tc>
          <w:tcPr>
            <w:noWrap/>
          </w:tcPr>
          <w:p>
            <w:pPr/>
            <w:r>
              <w:rPr/>
              <w:t xml:space="preserve">10</w:t>
            </w:r>
          </w:p>
        </w:tc>
        <w:tc>
          <w:tcPr>
            <w:noWrap/>
          </w:tcPr>
          <w:p>
            <w:pPr/>
            <w:r>
              <w:rPr/>
              <w:t xml:space="preserve">Maddi ve şekli anlamdan kesin hüküm ve sonuçları</w:t>
            </w:r>
          </w:p>
        </w:tc>
      </w:tr>
      <w:tr>
        <w:trPr/>
        <w:tc>
          <w:tcPr>
            <w:noWrap/>
          </w:tcPr>
          <w:p>
            <w:pPr/>
            <w:r>
              <w:rPr/>
              <w:t xml:space="preserve">11</w:t>
            </w:r>
          </w:p>
        </w:tc>
        <w:tc>
          <w:tcPr>
            <w:noWrap/>
          </w:tcPr>
          <w:p>
            <w:pPr/>
            <w:r>
              <w:rPr/>
              <w:t xml:space="preserve">Kanun yolları</w:t>
            </w:r>
          </w:p>
        </w:tc>
      </w:tr>
      <w:tr>
        <w:trPr/>
        <w:tc>
          <w:tcPr>
            <w:noWrap/>
          </w:tcPr>
          <w:p>
            <w:pPr/>
            <w:r>
              <w:rPr/>
              <w:t xml:space="preserve">12</w:t>
            </w:r>
          </w:p>
        </w:tc>
        <w:tc>
          <w:tcPr>
            <w:noWrap/>
          </w:tcPr>
          <w:p>
            <w:pPr/>
            <w:r>
              <w:rPr/>
              <w:t xml:space="preserve">Olağan ve Olağanüstü Kanun yolları</w:t>
            </w:r>
          </w:p>
        </w:tc>
      </w:tr>
      <w:tr>
        <w:trPr/>
        <w:tc>
          <w:tcPr>
            <w:noWrap/>
          </w:tcPr>
          <w:p>
            <w:pPr/>
            <w:r>
              <w:rPr/>
              <w:t xml:space="preserve">13</w:t>
            </w:r>
          </w:p>
        </w:tc>
        <w:tc>
          <w:tcPr>
            <w:noWrap/>
          </w:tcPr>
          <w:p>
            <w:pPr/>
            <w:r>
              <w:rPr/>
              <w:t xml:space="preserve">Olağan ve Olağanüstü Kanun yolları</w:t>
            </w:r>
          </w:p>
        </w:tc>
      </w:tr>
      <w:tr>
        <w:trPr/>
        <w:tc>
          <w:tcPr>
            <w:noWrap/>
          </w:tcPr>
          <w:p>
            <w:pPr/>
            <w:r>
              <w:rPr/>
              <w:t xml:space="preserve">14</w:t>
            </w:r>
          </w:p>
        </w:tc>
        <w:tc>
          <w:tcPr>
            <w:noWrap/>
          </w:tcPr>
          <w:p>
            <w:pPr/>
            <w:r>
              <w:rPr/>
              <w:t xml:space="preserve">Alternatif uyuşmazlık çözüm yolları ( Arabuluculuk ve tahkim)</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 İçin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Okuma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14</w:t>
            </w:r>
          </w:p>
        </w:tc>
        <w:tc>
          <w:tcPr>
            <w:noWrap/>
          </w:tcPr>
          <w:p>
            <w:pPr/>
            <w:r>
              <w:rPr/>
              <w:t xml:space="preserve">2</w:t>
            </w:r>
          </w:p>
        </w:tc>
        <w:tc>
          <w:tcPr>
            <w:noWrap/>
          </w:tcPr>
          <w:p>
            <w:pPr/>
            <w:r>
              <w:rPr/>
              <w:t xml:space="preserve">28</w:t>
            </w:r>
          </w:p>
        </w:tc>
      </w:tr>
    </w:tbl>
    <w:p>
      <w:pPr>
        <w:spacing w:before="80"/>
      </w:pPr>
      <w:r>
        <w:rPr>
          <w:b w:val="1"/>
          <w:bCs w:val="1"/>
        </w:rPr>
        <w:t xml:space="preserve">Total workload: 82 hours · 2.73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2026-10-26T17:13:52+03:00</dcterms:created>
  <dcterms:modified xsi:type="dcterms:W3CDTF">2026-10-26T17:13:52+03:00</dcterms:modified>
</cp:coreProperties>
</file>

<file path=docProps/custom.xml><?xml version="1.0" encoding="utf-8"?>
<Properties xmlns="http://schemas.openxmlformats.org/officeDocument/2006/custom-properties" xmlns:vt="http://schemas.openxmlformats.org/officeDocument/2006/docPropsVTypes"/>
</file>