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PHYSICS II</w:t>
      </w:r>
      <w:bookmarkEnd w:id="0"/>
    </w:p>
    <w:p>
      <w:pPr/>
      <w:r>
        <w:rPr>
          <w:color w:val="5B6577"/>
        </w:rPr>
        <w:t xml:space="preserve">FZK102 · Electrical and Electronics Engineering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2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Instructor</w:t>
            </w:r>
          </w:p>
        </w:tc>
        <w:tc>
          <w:tcPr>
            <w:noWrap/>
          </w:tcPr>
          <w:p>
            <w:pPr/>
            <w:r>
              <w:rPr/>
              <w:t xml:space="preserve">Dr. Öğretim Üyesi Merve ÖZCAN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Internship status</w:t>
            </w:r>
          </w:p>
        </w:tc>
        <w:tc>
          <w:tcPr>
            <w:noWrap/>
          </w:tcPr>
          <w:p>
            <w:pPr/>
            <w:r>
              <w:rPr/>
              <w:t xml:space="preserve">Yok</w:t>
            </w:r>
          </w:p>
        </w:tc>
      </w:tr>
    </w:tbl>
    <w:p>
      <w:pPr>
        <w:pStyle w:val="Heading2"/>
      </w:pPr>
      <w:bookmarkStart w:id="2" w:name="_Toc2"/>
      <w:r>
        <w:t>Course objectives</w:t>
      </w:r>
      <w:bookmarkEnd w:id="2"/>
    </w:p>
    <w:p>
      <w:pPr>
        <w:spacing w:after="80"/>
      </w:pPr>
      <w:r>
        <w:rPr/>
        <w:t xml:space="preserve">Elektrik ve Manyetizma temel kavram ve prensiplerinin öğretilmesi.</w:t>
      </w:r>
    </w:p>
    <w:p>
      <w:pPr>
        <w:pStyle w:val="Heading2"/>
      </w:pPr>
      <w:bookmarkStart w:id="3" w:name="_Toc3"/>
      <w:r>
        <w:t>Course content</w:t>
      </w:r>
      <w:bookmarkEnd w:id="3"/>
    </w:p>
    <w:p>
      <w:pPr>
        <w:spacing w:after="80"/>
      </w:pPr>
      <w:r>
        <w:rPr/>
        <w:t xml:space="preserve">Elektrik yükü, elektrik alanları, Coulomb Yasası, Gauss yasası, Elektrik potansiyeli; • Malzemelerin, iletkenlerin ve dielektriklerin elektriksel özellikleri; • elektrik akımı, direnç, Ohm kanunları; • Basit DC elektrik devreleri, Kirchhoff yasaları; • AC devreleri için faz devreleri, faz devreleri ve faz diyagramları; • manyetik alanlar ve kuvvet, Biot-Savart yasası, Amper yasası; • manyetik indüksiyon, Faraday yasası; • Maxwell denklemleri</w:t>
      </w:r>
    </w:p>
    <w:p>
      <w:pPr>
        <w:pStyle w:val="Heading2"/>
      </w:pPr>
      <w:bookmarkStart w:id="4" w:name="_Toc4"/>
      <w:r>
        <w:t>Resources</w:t>
      </w:r>
      <w:bookmarkEnd w:id="4"/>
    </w:p>
    <w:p>
      <w:pPr>
        <w:spacing w:after="80"/>
      </w:pPr>
      <w:r>
        <w:rPr/>
        <w:t xml:space="preserve">Raymond A. Serway , Robert J. Beichner, Fen ve Mühendislik için Fizik II</w:t>
      </w:r>
    </w:p>
    <w:p>
      <w:pPr>
        <w:pStyle w:val="Heading2"/>
      </w:pPr>
      <w:bookmarkStart w:id="5" w:name="_Toc5"/>
      <w:r>
        <w:t>Learning outcomes</w:t>
      </w:r>
      <w:bookmarkEnd w:id="5"/>
    </w:p>
    <w:p>
      <w:pPr>
        <w:spacing w:after="60"/>
      </w:pPr>
      <w:r>
        <w:rPr/>
        <w:t xml:space="preserve">1. Elektrik alan ve Coulomb yasasını kavramak.</w:t>
      </w:r>
    </w:p>
    <w:p>
      <w:pPr>
        <w:spacing w:after="60"/>
      </w:pPr>
      <w:r>
        <w:rPr/>
        <w:t xml:space="preserve">2. Gauss yasasını kullanarak elektrik alan hesaplayabilme.</w:t>
      </w:r>
    </w:p>
    <w:p>
      <w:pPr>
        <w:spacing w:after="60"/>
      </w:pPr>
      <w:r>
        <w:rPr/>
        <w:t xml:space="preserve">3. İletken, yarıiletken ve yalıtkan malzeme grubunu kavrayabilme.Ohm yasasını uygulayabilmek.</w:t>
      </w:r>
    </w:p>
    <w:p>
      <w:pPr>
        <w:spacing w:after="60"/>
      </w:pPr>
      <w:r>
        <w:rPr/>
        <w:t xml:space="preserve">4. Kirchhoff yasalarını kullanarak devre çözümleyebilmek.</w:t>
      </w:r>
    </w:p>
    <w:p>
      <w:pPr>
        <w:spacing w:after="60"/>
      </w:pPr>
      <w:r>
        <w:rPr/>
        <w:t xml:space="preserve">5. Manyetik alan ve alan kaynakları kavramlarının anlaşılması.</w:t>
      </w:r>
    </w:p>
    <w:p>
      <w:pPr>
        <w:pStyle w:val="Heading2"/>
      </w:pPr>
      <w:bookmarkStart w:id="6" w:name="_Toc6"/>
      <w:r>
        <w:t>Weekly topics</w:t>
      </w:r>
      <w:bookmarkEnd w:id="6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Week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Subject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Elektrik ve manyetizmaya giriş. Elektriksel yük ve özellikleri. Nokta yük ve sürekli yük dağılımları.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Statik elektrik yüklerinin birbirine uyguladığı kuvvetleri Coloumb yasası ve uygulaması.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Elektrik alan, elektrik akısı, nokta yük ve sürekli yük dağılımları için elektrik alan.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Potansiyel fark ve elektriksel potansiyel enerji.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Elektrostatik dengedeki iletkenler ve Gauss Yasası uygulamaları.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Sığa ve dielektrikler.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Kondansatörler, kondansatörlerin seri ve paralel bağlama kuralları ve uygulamaları.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Ara Sınav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Akım ve direnç, ohm kanunu, rezistans, elektrik enerjisi ve güç, emk kuvveti, kirchoff kuralları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RC devreleri, manyetik alana giriş, manyetik kuvvet, manyetik kuvvetin özellikleri, elektrik ve manyetik alanlar arasındakii farklar, tork.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11</w:t>
            </w:r>
          </w:p>
        </w:tc>
        <w:tc>
          <w:tcPr>
            <w:noWrap/>
          </w:tcPr>
          <w:p>
            <w:pPr/>
            <w:r>
              <w:rPr/>
              <w:t xml:space="preserve">Biot-Savart Yasası, Ampere Yasası, ferromanyetik maddeler, paramanyetik maddeler, diyamanyetik maddeler.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Faraday Yasası, Faraday indüksiyon kanunu, Hareketsel emk, Lenz Yasası.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13</w:t>
            </w:r>
          </w:p>
        </w:tc>
        <w:tc>
          <w:tcPr>
            <w:noWrap/>
          </w:tcPr>
          <w:p>
            <w:pPr/>
            <w:r>
              <w:rPr/>
              <w:t xml:space="preserve">İndüktans, RL devreleri, transformatörler.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Alternatif akım, alternatif akım devrelerinde dirençler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Final</w:t>
            </w:r>
          </w:p>
        </w:tc>
      </w:tr>
    </w:tbl>
    <w:p>
      <w:pPr>
        <w:pStyle w:val="Heading2"/>
      </w:pPr>
      <w:bookmarkStart w:id="7" w:name="_Toc7"/>
      <w:r>
        <w:t>Yarıyıl (Yıl) İçi Etkinlikleri</w:t>
      </w:r>
      <w:bookmarkEnd w:id="7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8" w:name="_Toc8"/>
      <w:r>
        <w:t>Yarıyıl (Yıl) Sonu Etkinlikleri</w:t>
      </w:r>
      <w:bookmarkEnd w:id="8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Sonu Sınavı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9" w:name="_Toc9"/>
      <w:r>
        <w:t>Yarıyıl(yıl) içi etkinliklerin ve yarıyıl(yıl) sonu sınavının başarı notuna katkısı</w:t>
      </w:r>
      <w:bookmarkEnd w:id="9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İçi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%40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Sonu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%60</w:t>
            </w:r>
          </w:p>
        </w:tc>
      </w:tr>
    </w:tbl>
    <w:p>
      <w:pPr>
        <w:pStyle w:val="Heading2"/>
      </w:pPr>
      <w:bookmarkStart w:id="10" w:name="_Toc10"/>
      <w:r>
        <w:t>ECTS workload</w:t>
      </w:r>
      <w:bookmarkEnd w:id="10"/>
    </w:p>
    <w:tbl>
      <w:tblGrid>
        <w:gridCol/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Duration (hours)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Total (hours)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17</w:t>
            </w:r>
          </w:p>
        </w:tc>
        <w:tc>
          <w:tcPr>
            <w:noWrap/>
          </w:tcPr>
          <w:p>
            <w:pPr/>
            <w:r>
              <w:rPr/>
              <w:t xml:space="preserve">17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 İçin 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Bireysel Çalışma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56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Derse Katılım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70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 Ödevi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21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 içiin 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17</w:t>
            </w:r>
          </w:p>
        </w:tc>
        <w:tc>
          <w:tcPr>
            <w:noWrap/>
          </w:tcPr>
          <w:p>
            <w:pPr/>
            <w:r>
              <w:rPr/>
              <w:t xml:space="preserve">17</w:t>
            </w:r>
          </w:p>
        </w:tc>
      </w:tr>
    </w:tbl>
    <w:p>
      <w:pPr>
        <w:spacing w:before="80"/>
      </w:pPr>
      <w:r>
        <w:rPr>
          <w:b w:val="1"/>
          <w:bCs w:val="1"/>
        </w:rPr>
        <w:t xml:space="preserve">Total workload: 196 hours · 6.53 ECTS</w:t>
      </w:r>
    </w:p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2026-10-26T21:16:35+03:00</dcterms:created>
  <dcterms:modified xsi:type="dcterms:W3CDTF">2026-10-26T21:16:35+03:00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