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RUSÇA II</w:t>
      </w:r>
      <w:bookmarkEnd w:id="0"/>
    </w:p>
    <w:p>
      <w:pPr/>
      <w:r>
        <w:rPr>
          <w:color w:val="5B6577"/>
        </w:rPr>
        <w:t xml:space="preserve">GMS350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