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PROFESSIONAL ENGLISH I</w:t>
      </w:r>
      <w:bookmarkEnd w:id="0"/>
    </w:p>
    <w:p>
      <w:pPr/>
      <w:r>
        <w:rPr>
          <w:color w:val="5B6577"/>
        </w:rPr>
        <w:t xml:space="preserve">DIL205 · Gastronomy and Culinary Arts</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3</w:t>
            </w:r>
          </w:p>
        </w:tc>
      </w:tr>
      <w:tr>
        <w:trPr/>
        <w:tc>
          <w:tcPr>
            <w:noWrap/>
          </w:tcPr>
          <w:p>
            <w:pPr/>
            <w:r>
              <w:rPr/>
              <w:t xml:space="preserve">Type</w:t>
            </w:r>
          </w:p>
        </w:tc>
        <w:tc>
          <w:tcPr>
            <w:noWrap/>
          </w:tcPr>
          <w:p>
            <w:pPr/>
            <w:r>
              <w:rPr/>
              <w:t xml:space="preserve">Elective</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2</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Öğr. Gör. Pınar Kaya</w:t>
            </w:r>
          </w:p>
        </w:tc>
      </w:tr>
      <w:tr>
        <w:trPr/>
        <w:tc>
          <w:tcPr>
            <w:noWrap/>
          </w:tcPr>
          <w:p>
            <w:pPr/>
            <w:r>
              <w:rPr/>
              <w:t xml:space="preserve">Prerequisite courses</w:t>
            </w:r>
          </w:p>
        </w:tc>
        <w:tc>
          <w:tcPr>
            <w:noWrap/>
          </w:tcPr>
          <w:p>
            <w:pPr/>
            <w:r>
              <w:rPr/>
              <w:t xml:space="preserve">Dersin ön koşulu yoktur.</w:t>
            </w:r>
          </w:p>
        </w:tc>
      </w:tr>
      <w:tr>
        <w:trPr/>
        <w:tc>
          <w:tcPr>
            <w:noWrap/>
          </w:tcPr>
          <w:p>
            <w:pPr/>
            <w:r>
              <w:rPr/>
              <w:t xml:space="preserve">Internship status</w:t>
            </w:r>
          </w:p>
        </w:tc>
        <w:tc>
          <w:tcPr>
            <w:noWrap/>
          </w:tcPr>
          <w:p>
            <w:pPr/>
            <w:r>
              <w:rPr/>
              <w:t xml:space="preserve">Staj gerekmiyor.</w:t>
            </w:r>
          </w:p>
        </w:tc>
      </w:tr>
    </w:tbl>
    <w:p>
      <w:pPr>
        <w:pStyle w:val="Heading2"/>
      </w:pPr>
      <w:bookmarkStart w:id="2" w:name="_Toc2"/>
      <w:r>
        <w:t>Course objectives</w:t>
      </w:r>
      <w:bookmarkEnd w:id="2"/>
    </w:p>
    <w:p>
      <w:pPr>
        <w:spacing w:after="80"/>
      </w:pPr>
      <w:r>
        <w:rPr/>
        <w:t xml:space="preserve">Bu ders öğrencilerin kendi alanlarındaki terminolojiyi baz alarak dil becerilerini geliştirmeyi amaçlar. İletişimsel (Communicative) yöntem kullanılmaktadır.</w:t>
      </w:r>
    </w:p>
    <w:p>
      <w:pPr>
        <w:pStyle w:val="Heading2"/>
      </w:pPr>
      <w:bookmarkStart w:id="3" w:name="_Toc3"/>
      <w:r>
        <w:t>Course content</w:t>
      </w:r>
      <w:bookmarkEnd w:id="3"/>
    </w:p>
    <w:p>
      <w:pPr>
        <w:spacing w:after="80"/>
      </w:pPr>
      <w:r>
        <w:rPr/>
        <w:t xml:space="preserve">Haftada 2 saat olan bu ders, öğrencilerin kariyer hedeflerini gerçekleştirmek için ihtiyaç duydukları dil becerilerini geliştirmeyi hedefler. Bu amaçla, ders öğrencilere gerçek hayat senaryolarında farkındalık yaratmak için ve öğrencilerin pratik yapmaları için temel kavramlar ve örnek fırsatlar sunmaktadır. Ayrıca, öğrencilere kendi uzmanlık alanlarında çalışmak için ihtiyaç duydukları dil becerilerini pratik yapma olanağı sağlar.</w:t>
      </w:r>
    </w:p>
    <w:p>
      <w:pPr>
        <w:pStyle w:val="Heading2"/>
      </w:pPr>
      <w:bookmarkStart w:id="4" w:name="_Toc4"/>
      <w:r>
        <w:t>Resources</w:t>
      </w:r>
      <w:bookmarkEnd w:id="4"/>
    </w:p>
    <w:p>
      <w:pPr>
        <w:spacing w:after="80"/>
      </w:pPr>
      <w:r>
        <w:rPr/>
        <w:t xml:space="preserve">On Food and Cooking- Blackswan Publishing</w:t>
      </w:r>
    </w:p>
    <w:p>
      <w:pPr>
        <w:pStyle w:val="Heading2"/>
      </w:pPr>
      <w:bookmarkStart w:id="5" w:name="_Toc5"/>
      <w:r>
        <w:t>Other recommended points</w:t>
      </w:r>
      <w:bookmarkEnd w:id="5"/>
    </w:p>
    <w:p>
      <w:pPr>
        <w:spacing w:after="80"/>
      </w:pPr>
      <w:r>
        <w:rPr/>
        <w:t xml:space="preserve">Öğrenciler dersi zamanında takip edip günlük olarak pratik yaptıklarında dil becerilerini geliştirebilirler.</w:t>
      </w:r>
    </w:p>
    <w:p>
      <w:pPr>
        <w:pStyle w:val="Heading2"/>
      </w:pPr>
      <w:bookmarkStart w:id="6" w:name="_Toc6"/>
      <w:r>
        <w:t>Learning outcomes</w:t>
      </w:r>
      <w:bookmarkEnd w:id="6"/>
    </w:p>
    <w:p>
      <w:pPr>
        <w:spacing w:after="60"/>
      </w:pPr>
      <w:r>
        <w:rPr/>
        <w:t xml:space="preserve">1. Akademik konuşma, dinleme, yazma ve okuma becerilerini çeşitli metin ve senaryolar üzerinde uygular/sergiler.</w:t>
      </w:r>
    </w:p>
    <w:p>
      <w:pPr>
        <w:spacing w:after="60"/>
      </w:pPr>
      <w:r>
        <w:rPr/>
        <w:t xml:space="preserve">2. Yeni kelime bilgisini kalıcı hale getirmek ve gözden geçirmek için kişisel öğrenme stratejileri geliştirir/tasarlar.</w:t>
      </w:r>
    </w:p>
    <w:p>
      <w:pPr>
        <w:spacing w:after="60"/>
      </w:pPr>
      <w:r>
        <w:rPr/>
        <w:t xml:space="preserve">3. Yeni öğrenilen kelimeleri çeşitli akademik konuşma, dinleme, yazma ve okuma alıştırmalarında doğru bağlamda kullanır.</w:t>
      </w:r>
    </w:p>
    <w:p>
      <w:pPr>
        <w:spacing w:after="60"/>
      </w:pPr>
      <w:r>
        <w:rPr/>
        <w:t xml:space="preserve">4. Çeşitli akademik okuma metinlerini içerik, yapı ve dil bilgisi yönünden değerlendirir.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Introductory Lesson, Explaining the Syllabus</w:t>
            </w:r>
          </w:p>
        </w:tc>
      </w:tr>
      <w:tr>
        <w:trPr/>
        <w:tc>
          <w:tcPr>
            <w:noWrap/>
          </w:tcPr>
          <w:p>
            <w:pPr/>
            <w:r>
              <w:rPr/>
              <w:t xml:space="preserve">2</w:t>
            </w:r>
          </w:p>
        </w:tc>
        <w:tc>
          <w:tcPr>
            <w:noWrap/>
          </w:tcPr>
          <w:p>
            <w:pPr/>
            <w:r>
              <w:rPr/>
              <w:t xml:space="preserve">Unit 1A - Sea Food / Poultry</w:t>
            </w:r>
          </w:p>
        </w:tc>
      </w:tr>
      <w:tr>
        <w:trPr/>
        <w:tc>
          <w:tcPr>
            <w:noWrap/>
          </w:tcPr>
          <w:p>
            <w:pPr/>
            <w:r>
              <w:rPr/>
              <w:t xml:space="preserve">3</w:t>
            </w:r>
          </w:p>
        </w:tc>
        <w:tc>
          <w:tcPr>
            <w:noWrap/>
          </w:tcPr>
          <w:p>
            <w:pPr/>
            <w:r>
              <w:rPr/>
              <w:t xml:space="preserve">Unit 1B - Meat and Vegetables</w:t>
            </w:r>
          </w:p>
        </w:tc>
      </w:tr>
      <w:tr>
        <w:trPr/>
        <w:tc>
          <w:tcPr>
            <w:noWrap/>
          </w:tcPr>
          <w:p>
            <w:pPr/>
            <w:r>
              <w:rPr/>
              <w:t xml:space="preserve">4</w:t>
            </w:r>
          </w:p>
        </w:tc>
        <w:tc>
          <w:tcPr>
            <w:noWrap/>
          </w:tcPr>
          <w:p>
            <w:pPr/>
            <w:r>
              <w:rPr/>
              <w:t xml:space="preserve">Unit 2A - Special Diets</w:t>
            </w:r>
          </w:p>
        </w:tc>
      </w:tr>
      <w:tr>
        <w:trPr/>
        <w:tc>
          <w:tcPr>
            <w:noWrap/>
          </w:tcPr>
          <w:p>
            <w:pPr/>
            <w:r>
              <w:rPr/>
              <w:t xml:space="preserve">5</w:t>
            </w:r>
          </w:p>
        </w:tc>
        <w:tc>
          <w:tcPr>
            <w:noWrap/>
          </w:tcPr>
          <w:p>
            <w:pPr/>
            <w:r>
              <w:rPr/>
              <w:t xml:space="preserve">Unit 2B - Beverages</w:t>
            </w:r>
          </w:p>
        </w:tc>
      </w:tr>
      <w:tr>
        <w:trPr/>
        <w:tc>
          <w:tcPr>
            <w:noWrap/>
          </w:tcPr>
          <w:p>
            <w:pPr/>
            <w:r>
              <w:rPr/>
              <w:t xml:space="preserve">6</w:t>
            </w:r>
          </w:p>
        </w:tc>
        <w:tc>
          <w:tcPr>
            <w:noWrap/>
          </w:tcPr>
          <w:p>
            <w:pPr/>
            <w:r>
              <w:rPr/>
              <w:t xml:space="preserve">Unit 3A - The Kitchen Tasks</w:t>
            </w:r>
          </w:p>
        </w:tc>
      </w:tr>
      <w:tr>
        <w:trPr/>
        <w:tc>
          <w:tcPr>
            <w:noWrap/>
          </w:tcPr>
          <w:p>
            <w:pPr/>
            <w:r>
              <w:rPr/>
              <w:t xml:space="preserve">7</w:t>
            </w:r>
          </w:p>
        </w:tc>
        <w:tc>
          <w:tcPr>
            <w:noWrap/>
          </w:tcPr>
          <w:p>
            <w:pPr/>
            <w:r>
              <w:rPr/>
              <w:t xml:space="preserve">Unit 3B - Types of Menu / Buffets</w:t>
            </w:r>
          </w:p>
        </w:tc>
      </w:tr>
      <w:tr>
        <w:trPr/>
        <w:tc>
          <w:tcPr>
            <w:noWrap/>
          </w:tcPr>
          <w:p>
            <w:pPr/>
            <w:r>
              <w:rPr/>
              <w:t xml:space="preserve">8</w:t>
            </w:r>
          </w:p>
        </w:tc>
        <w:tc>
          <w:tcPr>
            <w:noWrap/>
          </w:tcPr>
          <w:p>
            <w:pPr/>
            <w:r>
              <w:rPr/>
              <w:t xml:space="preserve">ARA SINAV</w:t>
            </w:r>
          </w:p>
        </w:tc>
      </w:tr>
      <w:tr>
        <w:trPr/>
        <w:tc>
          <w:tcPr>
            <w:noWrap/>
          </w:tcPr>
          <w:p>
            <w:pPr/>
            <w:r>
              <w:rPr/>
              <w:t xml:space="preserve">9</w:t>
            </w:r>
          </w:p>
        </w:tc>
        <w:tc>
          <w:tcPr>
            <w:noWrap/>
          </w:tcPr>
          <w:p>
            <w:pPr/>
            <w:r>
              <w:rPr/>
              <w:t xml:space="preserve">Exam Feedback/ Project/Culture Page</w:t>
            </w:r>
          </w:p>
        </w:tc>
      </w:tr>
      <w:tr>
        <w:trPr/>
        <w:tc>
          <w:tcPr>
            <w:noWrap/>
          </w:tcPr>
          <w:p>
            <w:pPr/>
            <w:r>
              <w:rPr/>
              <w:t xml:space="preserve">10</w:t>
            </w:r>
          </w:p>
        </w:tc>
        <w:tc>
          <w:tcPr>
            <w:noWrap/>
          </w:tcPr>
          <w:p>
            <w:pPr/>
            <w:r>
              <w:rPr/>
              <w:t xml:space="preserve">Unit 4A - Home-made food</w:t>
            </w:r>
          </w:p>
        </w:tc>
      </w:tr>
      <w:tr>
        <w:trPr/>
        <w:tc>
          <w:tcPr>
            <w:noWrap/>
          </w:tcPr>
          <w:p>
            <w:pPr/>
            <w:r>
              <w:rPr/>
              <w:t xml:space="preserve">11</w:t>
            </w:r>
          </w:p>
        </w:tc>
        <w:tc>
          <w:tcPr>
            <w:noWrap/>
          </w:tcPr>
          <w:p>
            <w:pPr/>
            <w:r>
              <w:rPr/>
              <w:t xml:space="preserve">Unit 4B - Fast Food</w:t>
            </w:r>
          </w:p>
        </w:tc>
      </w:tr>
      <w:tr>
        <w:trPr/>
        <w:tc>
          <w:tcPr>
            <w:noWrap/>
          </w:tcPr>
          <w:p>
            <w:pPr/>
            <w:r>
              <w:rPr/>
              <w:t xml:space="preserve">12</w:t>
            </w:r>
          </w:p>
        </w:tc>
        <w:tc>
          <w:tcPr>
            <w:noWrap/>
          </w:tcPr>
          <w:p>
            <w:pPr/>
            <w:r>
              <w:rPr/>
              <w:t xml:space="preserve">Unit 5A - International cuisine</w:t>
            </w:r>
          </w:p>
        </w:tc>
      </w:tr>
      <w:tr>
        <w:trPr/>
        <w:tc>
          <w:tcPr>
            <w:noWrap/>
          </w:tcPr>
          <w:p>
            <w:pPr/>
            <w:r>
              <w:rPr/>
              <w:t xml:space="preserve">13</w:t>
            </w:r>
          </w:p>
        </w:tc>
        <w:tc>
          <w:tcPr>
            <w:noWrap/>
          </w:tcPr>
          <w:p>
            <w:pPr/>
            <w:r>
              <w:rPr/>
              <w:t xml:space="preserve">Unit 5B - Fine Diner's</w:t>
            </w:r>
          </w:p>
        </w:tc>
      </w:tr>
      <w:tr>
        <w:trPr/>
        <w:tc>
          <w:tcPr>
            <w:noWrap/>
          </w:tcPr>
          <w:p>
            <w:pPr/>
            <w:r>
              <w:rPr/>
              <w:t xml:space="preserve">14</w:t>
            </w:r>
          </w:p>
        </w:tc>
        <w:tc>
          <w:tcPr>
            <w:noWrap/>
          </w:tcPr>
          <w:p>
            <w:pPr/>
            <w:r>
              <w:rPr/>
              <w:t xml:space="preserve">revision</w:t>
            </w:r>
          </w:p>
        </w:tc>
      </w:tr>
      <w:tr>
        <w:trPr/>
        <w:tc>
          <w:tcPr>
            <w:noWrap/>
          </w:tcPr>
          <w:p>
            <w:pPr/>
            <w:r>
              <w:rPr/>
              <w:t xml:space="preserve">15</w:t>
            </w:r>
          </w:p>
        </w:tc>
        <w:tc>
          <w:tcPr>
            <w:noWrap/>
          </w:tcPr>
          <w:p>
            <w:pPr/>
            <w:r>
              <w:rPr/>
              <w:t xml:space="preserve">SON SINAV İÇİN KONULARIN TEKRARI</w:t>
            </w:r>
          </w:p>
        </w:tc>
      </w:tr>
      <w:tr>
        <w:trPr/>
        <w:tc>
          <w:tcPr>
            <w:noWrap/>
          </w:tcPr>
          <w:p>
            <w:pPr/>
            <w:r>
              <w:rPr/>
              <w:t xml:space="preserve">16</w:t>
            </w:r>
          </w:p>
        </w:tc>
        <w:tc>
          <w:tcPr>
            <w:noWrap/>
          </w:tcPr>
          <w:p>
            <w:pPr/>
            <w:r>
              <w:rPr/>
              <w:t xml:space="preserve">Son Sınav</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0</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0</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Bireysel Çalışma</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Bireysel Çalışma</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Bütünleme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1</w:t>
            </w:r>
          </w:p>
        </w:tc>
        <w:tc>
          <w:tcPr>
            <w:noWrap/>
          </w:tcPr>
          <w:p>
            <w:pPr/>
            <w:r>
              <w:rPr/>
              <w:t xml:space="preserve">2</w:t>
            </w:r>
          </w:p>
        </w:tc>
        <w:tc>
          <w:tcPr>
            <w:noWrap/>
          </w:tcPr>
          <w:p>
            <w:pPr/>
            <w:r>
              <w:rPr/>
              <w:t xml:space="preserve">2</w:t>
            </w:r>
          </w:p>
        </w:tc>
      </w:tr>
    </w:tbl>
    <w:p>
      <w:pPr>
        <w:spacing w:before="80"/>
      </w:pPr>
      <w:r>
        <w:rPr>
          <w:b w:val="1"/>
          <w:bCs w:val="1"/>
        </w:rPr>
        <w:t xml:space="preserve">Total workload: 52 hours · 1.73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2026-10-26T21:53:55+03:00</dcterms:created>
  <dcterms:modified xsi:type="dcterms:W3CDTF">2026-10-26T21:53:55+03:00</dcterms:modified>
</cp:coreProperties>
</file>

<file path=docProps/custom.xml><?xml version="1.0" encoding="utf-8"?>
<Properties xmlns="http://schemas.openxmlformats.org/officeDocument/2006/custom-properties" xmlns:vt="http://schemas.openxmlformats.org/officeDocument/2006/docPropsVTypes"/>
</file>