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FINANCIAL MANAGEMENT</w:t>
      </w:r>
      <w:bookmarkEnd w:id="0"/>
    </w:p>
    <w:p>
      <w:pPr/>
      <w:r>
        <w:rPr>
          <w:color w:val="5B6577"/>
        </w:rPr>
        <w:t xml:space="preserve">GMS123 · Gastronomy and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Dr. Öğr. Üyesi Selda DALAK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Yok.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Finansal okuryazarlık, finansal piyasalar ve uygulamaları hakkında pratik bilgilere sahip olunması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Finansal Yönetim, Sermaye piyasları, Paranın Zaman değeri ve sermaye bütçeleme gibi güncel olarak kullanılan kavramların öğrenilerek gerekli hesaplamaların yapılması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Nurhan Aydın "Finansal Yönetim" Detay Yayıncılık</w:t>
      </w:r>
    </w:p>
    <w:p>
      <w:pPr>
        <w:spacing w:after="80"/>
      </w:pPr>
      <w:r>
        <w:rPr/>
        <w:t xml:space="preserve">Turhan Korkmaz "Finansal Matematiği" Ekin Kitapevi Yayınları						</w:t>
      </w:r>
    </w:p>
    <w:p>
      <w:pPr>
        <w:spacing w:after="80"/>
      </w:pPr>
      <w:r>
        <w:rPr/>
        <w:t xml:space="preserve">Turhan Korkmaz ve Ali Ceylan "Sermaye Piyasası ve Menkul Değer Analizi"</w:t>
      </w:r>
    </w:p>
    <w:p>
      <w:pPr>
        <w:pStyle w:val="Heading2"/>
      </w:pPr>
      <w:bookmarkStart w:id="5" w:name="_Toc5"/>
      <w:r>
        <w:t>Other recommended points</w:t>
      </w:r>
      <w:bookmarkEnd w:id="5"/>
    </w:p>
    <w:p>
      <w:pPr>
        <w:spacing w:after="80"/>
      </w:pPr>
      <w:r>
        <w:rPr/>
        <w:t xml:space="preserve">Öneri bulunmamaktadır.</w:t>
      </w:r>
    </w:p>
    <w:p>
      <w:pPr>
        <w:pStyle w:val="Heading2"/>
      </w:pPr>
      <w:bookmarkStart w:id="6" w:name="_Toc6"/>
      <w:r>
        <w:t>Learning outcomes</w:t>
      </w:r>
      <w:bookmarkEnd w:id="6"/>
    </w:p>
    <w:p>
      <w:pPr>
        <w:spacing w:after="60"/>
      </w:pPr>
      <w:r>
        <w:rPr/>
        <w:t xml:space="preserve">1. Finansal piyasaların yapısını, işleyişini ve temel araçlarını açıklar ve yorumlar.</w:t>
      </w:r>
    </w:p>
    <w:p>
      <w:pPr>
        <w:spacing w:after="60"/>
      </w:pPr>
      <w:r>
        <w:rPr/>
        <w:t xml:space="preserve">2. Kişisel ve mesleki finansal karar süreçlerinde temel finansal okuryazarlık becerilerini uygular ve değerlendirir.</w:t>
      </w:r>
    </w:p>
    <w:p>
      <w:pPr>
        <w:spacing w:after="60"/>
      </w:pPr>
      <w:r>
        <w:rPr/>
        <w:t xml:space="preserve">3. Finansal yönetimin temel kavramlarını, ilkelerini ve gastronomi işletmelerindeki uygulamalarını tanımlar ve ilişkilendirir.</w:t>
      </w:r>
    </w:p>
    <w:p>
      <w:pPr>
        <w:pStyle w:val="Heading2"/>
      </w:pPr>
      <w:bookmarkStart w:id="7" w:name="_Toc7"/>
      <w:r>
        <w:t>Weekly topics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Finansal Yönetim ve Fonksiyonları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Finansal Yönetim ve Fonksiyonları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FİNANSAL SİSTEM, FİNANSAL PİYASALAR VE FİNANSAL ARAÇLAR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FİNANSAL SİSTEM, FİNANSAL PİYASALAR VE FİNANSAL ARAÇLAR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FAİZ KAVRAMI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FAİZ KAVRAMI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PARANIN ZAMAN DEĞERİ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PARANIN ZAMAN DEĞERİ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Anüite hesaplamları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Anüite hesaplamları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Sermaye Bütçeleme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Sermaye Bütçeleme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Tahvillerin değerlendirilmesİ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Tahvillerin değerlendirilmesİ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1" w:name="_Toc11"/>
      <w:r>
        <w:t>ECTS workload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Tartışma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Soru-Yanıt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Okuma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73 hours · 2.43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2026-10-26T19:48:10+03:00</dcterms:created>
  <dcterms:modified xsi:type="dcterms:W3CDTF">2026-10-26T19:48:10+03:00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