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CONTEMPORARY ISSUES IN INTERNATIONAL TRADE AND LOGISTICS</w:t>
      </w:r>
      <w:bookmarkEnd w:id="0"/>
    </w:p>
    <w:p>
      <w:pPr/>
      <w:r>
        <w:rPr>
          <w:color w:val="5B6577"/>
        </w:rPr>
        <w:t xml:space="preserve">UTL311 · Psychology (Turkish)</w:t>
      </w:r>
    </w:p>
    <w:p>
      <w:pPr>
        <w:pStyle w:val="Heading2"/>
      </w:pPr>
      <w:bookmarkStart w:id="1" w:name="_Toc1"/>
      <w:r>
        <w:t>General information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Info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Value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Type</w:t>
            </w:r>
          </w:p>
        </w:tc>
        <w:tc>
          <w:tcPr>
            <w:noWrap/>
          </w:tcPr>
          <w:p>
            <w:pPr/>
            <w:r>
              <w:rPr/>
              <w:t xml:space="preserve">Elective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Theory / Practice / Lab</w:t>
            </w:r>
          </w:p>
        </w:tc>
        <w:tc>
          <w:tcPr>
            <w:noWrap/>
          </w:tcPr>
          <w:p>
            <w:pPr/>
            <w:r>
              <w:rPr/>
              <w:t xml:space="preserve">3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ECTS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</w:p>
        </w:tc>
      </w:tr>
    </w:tbl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2026-10-26T20:25:24+03:00</dcterms:created>
  <dcterms:modified xsi:type="dcterms:W3CDTF">2026-10-26T20:25:24+03:00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