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Dialysis</w:t>
      </w:r>
      <w:bookmarkEnd w:id="0"/>
    </w:p>
    <w:p>
      <w:pPr/>
      <w:r>
        <w:rPr>
          <w:color w:val="5B6577"/>
        </w:rPr>
        <w:t xml:space="preserve">Vocational School · Associate degree · Bologna course information package · ÇAP-DİYALİZ (2024-DEVAM)</w:t>
      </w:r>
    </w:p>
    <w:p>
      <w:pPr>
        <w:pStyle w:val="Heading2"/>
      </w:pPr>
      <w:bookmarkStart w:id="1" w:name="_Toc1"/>
      <w:r>
        <w:t>Program overview</w:t>
      </w:r>
      <w:bookmarkEnd w:id="1"/>
    </w:p>
    <w:p>
      <w:pPr>
        <w:spacing w:before="120"/>
      </w:pPr>
      <w:r>
        <w:rPr>
          <w:b w:val="1"/>
          <w:bCs w:val="1"/>
        </w:rPr>
        <w:t xml:space="preserve">Kuruluş</w:t>
      </w:r>
    </w:p>
    <w:p>
      <w:pPr/>
      <w:r>
        <w:rPr/>
        <w:t xml:space="preserve">Diyaliz Programı 2015 - 2016 eğitim-öğretim yılında Toros Üniversitesi Bahçelievler kampüsü Meslek Yüksekokulu'nda 40 öğrenci ile ön lisans düzeyinde eğitim vermeye başlamıştır.</w:t>
      </w:r>
    </w:p>
    <w:p>
      <w:pPr>
        <w:spacing w:before="120"/>
      </w:pPr>
      <w:r>
        <w:rPr>
          <w:b w:val="1"/>
          <w:bCs w:val="1"/>
        </w:rPr>
        <w:t xml:space="preserve">Kazanılan Derece</w:t>
      </w:r>
    </w:p>
    <w:p>
      <w:pPr/>
      <w:r>
        <w:rPr/>
        <w:t xml:space="preserve">Önlisans Derecesi</w:t>
      </w:r>
    </w:p>
    <w:p>
      <w:pPr>
        <w:spacing w:before="120"/>
      </w:pPr>
      <w:r>
        <w:rPr>
          <w:b w:val="1"/>
          <w:bCs w:val="1"/>
        </w:rPr>
        <w:t xml:space="preserve">Derecenin Düzeyi (Ön Lisans , Lisans, Yüksek Lisans, Doktora)</w:t>
      </w:r>
    </w:p>
    <w:p>
      <w:pPr/>
      <w:r>
        <w:rPr/>
        <w:t xml:space="preserve">Ön-lisans Derecesi</w:t>
      </w:r>
    </w:p>
    <w:p>
      <w:pPr>
        <w:spacing w:before="120"/>
      </w:pPr>
      <w:r>
        <w:rPr>
          <w:b w:val="1"/>
          <w:bCs w:val="1"/>
        </w:rPr>
        <w:t xml:space="preserve">Kabul ve Kayıt Koşulları</w:t>
      </w:r>
    </w:p>
    <w:p>
      <w:pPr/>
      <w:r>
        <w:rPr/>
        <w:t xml:space="preserve">Diyaliz programına kayıt kabul için lise diploması ve merkezi olarak yapılan ulusal üniversite yerleştirme sınavı ile yerleştirmenin yapılmış olması ya da Yükseköğretim Kurulu'nun uluslararası öğrenci kabulü ile ilişkili düzenlemeleri gereğince gerekli koşulları karşılamış olması gerekmektedir.</w:t>
      </w:r>
    </w:p>
    <w:p>
      <w:pPr>
        <w:spacing w:before="120"/>
      </w:pPr>
      <w:r>
        <w:rPr>
          <w:b w:val="1"/>
          <w:bCs w:val="1"/>
        </w:rPr>
        <w:t xml:space="preserve">Önceki Öğrenmenin Tanınması</w:t>
      </w:r>
    </w:p>
    <w:p>
      <w:pPr/>
      <w:r>
        <w:rPr/>
        <w:t xml:space="preserve">Herhangi bir yükseköğretim kurumundan daha önce alınıp başarılı olunan derslerin transfer başvuruları Toros Üniversitesi Yönetim Kurulu tarafından değerlendirilerek karara bağlanır.</w:t>
      </w:r>
    </w:p>
    <w:p>
      <w:pPr>
        <w:spacing w:before="120"/>
      </w:pPr>
      <w:r>
        <w:rPr>
          <w:b w:val="1"/>
          <w:bCs w:val="1"/>
        </w:rPr>
        <w:t xml:space="preserve">Yeterlilik Koşulları ve Kuralları</w:t>
      </w:r>
    </w:p>
    <w:p>
      <w:pPr/>
      <w:r>
        <w:rPr/>
        <w:t xml:space="preserve">Tıbbi Laboratuvar Teknikleri Önlisans derecesini elde etmek için 120 AKTS'yi (64 ulusal kredi) tamamlamış ve dörtlük sisteme göre en az 2,00 genel akademik ortalama elde etmiş olmak gerekmektedir.</w:t>
      </w:r>
    </w:p>
    <w:p>
      <w:pPr>
        <w:spacing w:before="120"/>
      </w:pPr>
      <w:r>
        <w:rPr>
          <w:b w:val="1"/>
          <w:bCs w:val="1"/>
        </w:rPr>
        <w:t xml:space="preserve">Program Profili</w:t>
      </w:r>
    </w:p>
    <w:p>
      <w:pPr/>
      <w:r>
        <w:rPr/>
        <w:t xml:space="preserve">Toros Üniversitesi Meslek Yüksekokulu'na bağlı Diyaliz Programı 2 yıllık önlisans eğitimi vermektedir. Eğitim dili Türkçe'dir.</w:t>
      </w:r>
    </w:p>
    <w:p>
      <w:pPr>
        <w:spacing w:before="120"/>
      </w:pPr>
      <w:r>
        <w:rPr>
          <w:b w:val="1"/>
          <w:bCs w:val="1"/>
        </w:rPr>
        <w:t xml:space="preserve">İstihdam Olanakları</w:t>
      </w:r>
    </w:p>
    <w:p>
      <w:pPr/>
      <w:r>
        <w:rPr/>
        <w:t xml:space="preserve">Toros Üniversitesi Diyaliz Programı'ndan mezun olan öğrenciler özel ve kamu kuruluşlarına bağlı diyaliz merkezlerinde istihdam edilirler.</w:t>
      </w:r>
    </w:p>
    <w:p>
      <w:pPr>
        <w:spacing w:before="120"/>
      </w:pPr>
      <w:r>
        <w:rPr>
          <w:b w:val="1"/>
          <w:bCs w:val="1"/>
        </w:rPr>
        <w:t xml:space="preserve">Üst Derece Programlarına Geçit</w:t>
      </w:r>
    </w:p>
    <w:p>
      <w:pPr/>
      <w:r>
        <w:rPr/>
        <w:t xml:space="preserve">Program mezunları, dikey geçiş sınavı (DGS) ile Hemşirelik ile Hemşirelik ve Sağlık Yönetimi lisans programlarını seçebilirler.</w:t>
      </w:r>
    </w:p>
    <w:p>
      <w:pPr>
        <w:spacing w:before="120"/>
      </w:pPr>
      <w:r>
        <w:rPr>
          <w:b w:val="1"/>
          <w:bCs w:val="1"/>
        </w:rPr>
        <w:t xml:space="preserve">Sınavlar, Ölçme ve Değerlendirme</w:t>
      </w:r>
    </w:p>
    <w:p>
      <w:pPr/>
      <w:r>
        <w:rPr/>
        <w:t xml:space="preserve">Sınavlar ve başarı notları ile ilgili olarak Toros Üniversitesi önlisans ve lisans eğitim öğretim sınav yönetmeliğinin ilgili maddeleri uygulanır</w:t>
      </w:r>
    </w:p>
    <w:p>
      <w:pPr>
        <w:spacing w:before="120"/>
      </w:pPr>
      <w:r>
        <w:rPr>
          <w:b w:val="1"/>
          <w:bCs w:val="1"/>
        </w:rPr>
        <w:t xml:space="preserve">Mezuniyet Koşulları</w:t>
      </w:r>
    </w:p>
    <w:p>
      <w:pPr/>
      <w:r>
        <w:rPr/>
        <w:t xml:space="preserve">Diyaliz önlisans programından mezun olmak için en az 120 AKTS (64 Ulusal) krediyi tamamlamış ve 4'lük sisteme göre en az 2,00 genel akademik ortalama elde etmiş olması gerekmektedir.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45 Evler Kampüsü , 1857 Sokak, No 12, 
Öğr. Gör. Mehtap BUĞDAYCI</w:t>
      </w:r>
    </w:p>
    <w:p>
      <w:pPr>
        <w:spacing w:before="120"/>
      </w:pPr>
      <w:r>
        <w:rPr>
          <w:b w:val="1"/>
          <w:bCs w:val="1"/>
        </w:rPr>
        <w:t xml:space="preserve">Bölüm Olanakları</w:t>
      </w:r>
    </w:p>
    <w:p>
      <w:pPr/>
      <w:r>
        <w:rPr/>
        <w:t xml:space="preserve">Çözüm ortaklağımız olan bir çok sağlık kurumunda staj yapma olanağı bulunmaktadır.</w:t>
      </w:r>
    </w:p>
    <w:p>
      <w:pPr>
        <w:pStyle w:val="Heading2"/>
      </w:pPr>
      <w:bookmarkStart w:id="2" w:name="_Toc2"/>
      <w:r>
        <w:t>Program outcomes</w:t>
      </w:r>
      <w:bookmarkEnd w:id="2"/>
    </w:p>
    <w:p>
      <w:pPr>
        <w:spacing w:after="60"/>
      </w:pPr>
      <w:r>
        <w:rPr/>
        <w:t xml:space="preserve">1. İnsan vücudunun yapısı, işleyişi ve hastalık süreçlerine ilişkin temel bilgileri mesleki uygulamalarda etkili şekilde kullanır. (BİLGİ - Kuramsal Olgusal)</w:t>
      </w:r>
    </w:p>
    <w:p>
      <w:pPr>
        <w:spacing w:after="60"/>
      </w:pPr>
      <w:r>
        <w:rPr/>
        <w:t xml:space="preserve">2. Diyaliz ünitelerinde kullanılan teknik ekipmanları ve cihazları tanır, çalışma prensiplerine uygun olarak doğru şekilde kullanır. (BİLGİ - Kuramsal Olgusal)</w:t>
      </w:r>
    </w:p>
    <w:p>
      <w:pPr>
        <w:spacing w:after="60"/>
      </w:pPr>
      <w:r>
        <w:rPr/>
        <w:t xml:space="preserve">3. Diyaliz hastalarında beslenme, ilaç uygulamaları ve destekleyici tedavi süreçlerinde bilimsel ilkelere dayalı kararlar alır ve uygular. (BİLGİ - Kuramsal Olgusal)</w:t>
      </w:r>
    </w:p>
    <w:p>
      <w:pPr>
        <w:spacing w:after="60"/>
      </w:pPr>
      <w:r>
        <w:rPr/>
        <w:t xml:space="preserve">4. Çok disiplinli çalışma ortamlarında sorumluluk alarak bireysel inisiyatif kullanır, yaşam boyu öğrenme bilinci geliştirir. (BİLGİ - Kuramsal Olgusal)</w:t>
      </w:r>
    </w:p>
    <w:p>
      <w:pPr>
        <w:spacing w:after="60"/>
      </w:pPr>
      <w:r>
        <w:rPr/>
        <w:t xml:space="preserve">5. Hastalıkların tanılanması, izlenmesi ve yönetimi sürecinde güncel bilimsel bilgileri değerlendirerek bakım planı oluşturur. (BECERİLER - Bilişsel Uygulamalı)</w:t>
      </w:r>
    </w:p>
    <w:p>
      <w:pPr>
        <w:spacing w:after="60"/>
      </w:pPr>
      <w:r>
        <w:rPr/>
        <w:t xml:space="preserve">6. Hasta mahremiyetine ve etik ilkelere uygun, etkili ve empatik iletişim becerileri sergiler. (YETKİNLİKLER - Bağımsız Çalışabilme ve Sorumluluk Alabilme Yetkinliği)</w:t>
      </w:r>
    </w:p>
    <w:p>
      <w:pPr>
        <w:spacing w:after="60"/>
      </w:pPr>
      <w:r>
        <w:rPr/>
        <w:t xml:space="preserve">7. Diyaliz hizmet süreçlerinde kalite güvence süreçlerine katkı sağlayarak hasta güvenliği ve hizmet verimliliğini ön planda tutar. (YETKİNLİKLER - Bağımsız Çalışabilme ve Sorumluluk Alabilme Yetkinliği)</w:t>
      </w:r>
    </w:p>
    <w:p>
      <w:pPr>
        <w:spacing w:after="60"/>
      </w:pPr>
      <w:r>
        <w:rPr/>
        <w:t xml:space="preserve">8. Mesleki gelişimini destekleyecek teknolojik araçları ve dijital sistemleri etkili biçimde kullanır. (YETKİNLİKLER - İletişim ve Sosyal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Other elective courses</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ADD104</w:t>
            </w:r>
          </w:p>
        </w:tc>
        <w:tc>
          <w:tcPr>
            <w:tcW w:w="4000" w:type="dxa"/>
            <w:noWrap/>
          </w:tcPr>
          <w:p>
            <w:pPr/>
            <w:r>
              <w:rPr/>
              <w:t xml:space="preserve">INTERPERSONAL COMMUNICATION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ADD110</w:t>
            </w:r>
          </w:p>
        </w:tc>
        <w:tc>
          <w:tcPr>
            <w:tcW w:w="4000" w:type="dxa"/>
            <w:noWrap/>
          </w:tcPr>
          <w:p>
            <w:pPr/>
            <w:r>
              <w:rPr/>
              <w:t xml:space="preserve">MARKETING AND SALES TECHNIQUES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ADD112</w:t>
            </w:r>
          </w:p>
        </w:tc>
        <w:tc>
          <w:tcPr>
            <w:tcW w:w="4000" w:type="dxa"/>
            <w:noWrap/>
          </w:tcPr>
          <w:p>
            <w:pPr/>
            <w:r>
              <w:rPr/>
              <w:t xml:space="preserve">BUSINESS ENGLISH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PHOTO READINGS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ADD118</w:t>
            </w:r>
          </w:p>
        </w:tc>
        <w:tc>
          <w:tcPr>
            <w:tcW w:w="4000" w:type="dxa"/>
            <w:noWrap/>
          </w:tcPr>
          <w:p>
            <w:pPr/>
            <w:r>
              <w:rPr/>
              <w:t xml:space="preserve">PUBLIC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ADD120</w:t>
            </w:r>
          </w:p>
        </w:tc>
        <w:tc>
          <w:tcPr>
            <w:tcW w:w="4000" w:type="dxa"/>
            <w:noWrap/>
          </w:tcPr>
          <w:p>
            <w:pPr/>
            <w:r>
              <w:rPr/>
              <w:t xml:space="preserve">HEALTH LOGISTICS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ADD124</w:t>
            </w:r>
          </w:p>
        </w:tc>
        <w:tc>
          <w:tcPr>
            <w:tcW w:w="4000" w:type="dxa"/>
            <w:noWrap/>
          </w:tcPr>
          <w:p>
            <w:pPr/>
            <w:r>
              <w:rPr/>
              <w:t xml:space="preserve">CATERING SERVICES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ADD126</w:t>
            </w:r>
          </w:p>
        </w:tc>
        <w:tc>
          <w:tcPr>
            <w:tcW w:w="4000" w:type="dxa"/>
            <w:noWrap/>
          </w:tcPr>
          <w:p>
            <w:pPr/>
            <w:r>
              <w:rPr/>
              <w:t xml:space="preserve">BASIC NUTRITIONAL PRINCIPLES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ADD128</w:t>
            </w:r>
          </w:p>
        </w:tc>
        <w:tc>
          <w:tcPr>
            <w:tcW w:w="4000" w:type="dxa"/>
            <w:noWrap/>
          </w:tcPr>
          <w:p>
            <w:pPr/>
            <w:r>
              <w:rPr/>
              <w:t xml:space="preserve">ERGONOMICS IN HEALTHCARE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ADD130</w:t>
            </w:r>
          </w:p>
        </w:tc>
        <w:tc>
          <w:tcPr>
            <w:tcW w:w="4000" w:type="dxa"/>
            <w:noWrap/>
          </w:tcPr>
          <w:p>
            <w:pPr/>
            <w:r>
              <w:rPr/>
              <w:t xml:space="preserve">HEALTH TOURISM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ADD132</w:t>
            </w:r>
          </w:p>
        </w:tc>
        <w:tc>
          <w:tcPr>
            <w:tcW w:w="4000" w:type="dxa"/>
            <w:noWrap/>
          </w:tcPr>
          <w:p>
            <w:pPr/>
            <w:r>
              <w:rPr/>
              <w:t xml:space="preserve">HEALTHY LIFE AND EXERCISE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ADD134</w:t>
            </w:r>
          </w:p>
        </w:tc>
        <w:tc>
          <w:tcPr>
            <w:tcW w:w="4000" w:type="dxa"/>
            <w:noWrap/>
          </w:tcPr>
          <w:p>
            <w:pPr/>
            <w:r>
              <w:rPr/>
              <w:t xml:space="preserve">EDUCATION OF INDIVIDUALS WITH SPECIAL NEEDS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ADD136</w:t>
            </w:r>
          </w:p>
        </w:tc>
        <w:tc>
          <w:tcPr>
            <w:tcW w:w="4000" w:type="dxa"/>
            <w:noWrap/>
          </w:tcPr>
          <w:p>
            <w:pPr/>
            <w:r>
              <w:rPr/>
              <w:t xml:space="preserve">PROJECT DEVELOPMENT</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ADD138</w:t>
            </w:r>
          </w:p>
        </w:tc>
        <w:tc>
          <w:tcPr>
            <w:tcW w:w="4000" w:type="dxa"/>
            <w:noWrap/>
          </w:tcPr>
          <w:p>
            <w:pPr/>
            <w:r>
              <w:rPr/>
              <w:t xml:space="preserve">ROBOTICS</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ADD144</w:t>
            </w:r>
          </w:p>
        </w:tc>
        <w:tc>
          <w:tcPr>
            <w:tcW w:w="4000" w:type="dxa"/>
            <w:noWrap/>
          </w:tcPr>
          <w:p>
            <w:pPr/>
            <w:r>
              <w:rPr/>
              <w:t xml:space="preserve">INNOVATIVE LEADERSHIP</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ADD146</w:t>
            </w:r>
          </w:p>
        </w:tc>
        <w:tc>
          <w:tcPr>
            <w:tcW w:w="4000" w:type="dxa"/>
            <w:noWrap/>
          </w:tcPr>
          <w:p>
            <w:pPr/>
            <w:r>
              <w:rPr/>
              <w:t xml:space="preserve">NANOTECHNOLOGY IN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ADD148</w:t>
            </w:r>
          </w:p>
        </w:tc>
        <w:tc>
          <w:tcPr>
            <w:tcW w:w="4000" w:type="dxa"/>
            <w:noWrap/>
          </w:tcPr>
          <w:p>
            <w:pPr/>
            <w:r>
              <w:rPr/>
              <w:t xml:space="preserve">TURKISH SIGN LANGUAGE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ADD152</w:t>
            </w:r>
          </w:p>
        </w:tc>
        <w:tc>
          <w:tcPr>
            <w:tcW w:w="4000" w:type="dxa"/>
            <w:noWrap/>
          </w:tcPr>
          <w:p>
            <w:pPr/>
            <w:r>
              <w:rPr/>
              <w:t xml:space="preserve">İLAÇLARDA ETİKET BİLGİLERİ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ADD102</w:t>
            </w:r>
          </w:p>
        </w:tc>
        <w:tc>
          <w:tcPr>
            <w:tcW w:w="4000" w:type="dxa"/>
            <w:noWrap/>
          </w:tcPr>
          <w:p>
            <w:pPr/>
            <w:r>
              <w:rPr/>
              <w:t xml:space="preserve">TURKISH SIGN LANGUAGE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ADD160</w:t>
            </w:r>
          </w:p>
        </w:tc>
        <w:tc>
          <w:tcPr>
            <w:tcW w:w="4000" w:type="dxa"/>
            <w:noWrap/>
          </w:tcPr>
          <w:p>
            <w:pPr/>
            <w:r>
              <w:rPr/>
              <w:t xml:space="preserve">GÜNCEL GENETİK YAKLAŞIMLAR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ADD158</w:t>
            </w:r>
          </w:p>
        </w:tc>
        <w:tc>
          <w:tcPr>
            <w:tcW w:w="4000" w:type="dxa"/>
            <w:noWrap/>
          </w:tcPr>
          <w:p>
            <w:pPr/>
            <w:r>
              <w:rPr/>
              <w:t xml:space="preserve">GÖZLÜKTE MODA VE ESTETİK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ADD162</w:t>
            </w:r>
          </w:p>
        </w:tc>
        <w:tc>
          <w:tcPr>
            <w:tcW w:w="4000" w:type="dxa"/>
            <w:noWrap/>
          </w:tcPr>
          <w:p>
            <w:pPr/>
            <w:r>
              <w:rPr/>
              <w:t xml:space="preserve">TRANSITION TO PROFESSIONAL LIFE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2026-10-26T19:47:38+03:00</dcterms:created>
  <dcterms:modified xsi:type="dcterms:W3CDTF">2026-10-26T19:47:38+03:00</dcterms:modified>
</cp:coreProperties>
</file>

<file path=docProps/custom.xml><?xml version="1.0" encoding="utf-8"?>
<Properties xmlns="http://schemas.openxmlformats.org/officeDocument/2006/custom-properties" xmlns:vt="http://schemas.openxmlformats.org/officeDocument/2006/docPropsVTypes"/>
</file>