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ROBOTİK UYGULAMALARI</w:t>
      </w:r>
      <w:bookmarkEnd w:id="0"/>
    </w:p>
    <w:p>
      <w:pPr/>
      <w:r>
        <w:rPr>
          <w:color w:val="5B6577"/>
        </w:rPr>
        <w:t xml:space="preserve">BLP237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robot türlerini öğretmek ve robotlarda kullanılan algılayıcı ve eyleyicilerin çeşitlerini anlatmaktır. Ayrıca öğrenciler, basit bir robotu programlama becerisini de kazanacaklardır.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Robot türleri ve kullanım alanlar, robotikte eksen ve hareket kavramı, sensörler ve eyleyiciler, gömülü sistemler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Bilgisayar Kontrollü Robotik - Devrim Çamoğlu - Dikeyeksen Yayın Dağıtım</w:t>
      </w:r>
    </w:p>
    <w:p>
      <w:pPr>
        <w:spacing w:after="80"/>
      </w:pPr>
      <w:r>
        <w:rPr/>
        <w:t xml:space="preserve">Robot Teknolojisine Giriş - Zeki Yağız Bayraktaroğlu - Nobel Akademik Yayıncılık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Robot türlerini tanıma ve uygulama alanlarını öğrenme</w:t>
      </w:r>
    </w:p>
    <w:p>
      <w:pPr>
        <w:spacing w:after="60"/>
      </w:pPr>
      <w:r>
        <w:rPr/>
        <w:t xml:space="preserve">2. Robotikte kullanılan manipülatörler, eyleyiciler ve algılayıcıları öğrenme</w:t>
      </w:r>
    </w:p>
    <w:p>
      <w:pPr>
        <w:spacing w:after="60"/>
      </w:pPr>
      <w:r>
        <w:rPr/>
        <w:t xml:space="preserve">3. Robot programlama ve kontrol</w:t>
      </w:r>
    </w:p>
    <w:p>
      <w:pPr>
        <w:spacing w:after="60"/>
      </w:pPr>
      <w:r>
        <w:rPr/>
        <w:t xml:space="preserve">4. Sensör tiplerini öğrenme</w:t>
      </w:r>
    </w:p>
    <w:p>
      <w:pPr>
        <w:spacing w:after="60"/>
      </w:pPr>
      <w:r>
        <w:rPr/>
        <w:t xml:space="preserve">5. Sensör verileriyle çalışmayı öğrenme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Robotiğin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Endüstriyel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Askeri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Robotikte Eksen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Robotikte Hareket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Sensör Verilerinin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Teslimi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