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BLP124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iş hukukunun temel kavramlarını, iş ilişkisinin taraflarını, iş sözleşmesinin kurulması, yürütülmesi ve sona ermesine ilişkin kuralları, çalışma süreleri, ücret, iş sağlığı ve güvenliği, sosyal güvenlik ve toplu iş hukukunun temel ilkelerini kazandırmaktır. Ders kapsamında öğrencilerin çalışma hayatında karşılaşabilecekleri hak ve yükümlülüklerini bilen, mevzuatı izleyebilen bireyler olarak yetişmeleri hedeflenmektedir.</w:t>
      </w:r>
    </w:p>
    <w:p>
      <w:pPr>
        <w:pStyle w:val="Heading2"/>
      </w:pPr>
      <w:bookmarkStart w:id="3" w:name="_Toc3"/>
      <w:r>
        <w:t>Course content</w:t>
      </w:r>
      <w:bookmarkEnd w:id="3"/>
    </w:p>
    <w:p>
      <w:pPr>
        <w:spacing w:after="80"/>
      </w:pPr>
      <w:r>
        <w:rPr/>
        <w:t xml:space="preserve">Hukukun temel kavramları ve iş hukukunun kaynakları; iş hukukunun temel ilkeleri; işçi, işveren, işveren vekili ve alt işveren kavramları; iş sözleşmesinin kurulması ve türleri (belirli/belirsiz süreli, kısmi süreli, çağrı üzerine, uzaktan çalışma); tarafların hak ve borçları; ücret ve ücretin korunması; çalışma süreleri, fazla çalışma, hafta tatili, bayram ve genel tatiller; yıllık ücretli izin; iş sözleşmesinin sona ermesi, fesih türleri ve iş güvencesi; kıdem ve ihbar tazminatı; iş sağlığı ve güvenliği; sosyal güvenlik sistemine giriş; sendikalar, toplu iş sözleşmesi ve toplu iş uyuşmazlıkları; bilişim sektöründe çalışma ilişkilerine ilişkin güncel konular ve kişisel verilerin korunması.</w:t>
      </w:r>
    </w:p>
    <w:p>
      <w:pPr>
        <w:pStyle w:val="Heading2"/>
      </w:pPr>
      <w:bookmarkStart w:id="4" w:name="_Toc4"/>
      <w:r>
        <w:t>Resources</w:t>
      </w:r>
      <w:bookmarkEnd w:id="4"/>
    </w:p>
    <w:p>
      <w:pPr>
        <w:spacing w:after="80"/>
      </w:pPr>
      <w:r>
        <w:rPr/>
        <w:t xml:space="preserve">4857 sayılı İş Kanunu; 6331 sayılı İş Sağlığı ve Güvenliği Kanunu; 6356 sayılı Sendikalar ve Toplu İş Sözleşmesi Kanunu; 5510 sayılı Sosyal Sigortalar ve Genel Sağlık Sigortası Kanunu; 6698 sayılı Kişisel Verilerin Korunması Kanunu.</w:t>
      </w:r>
    </w:p>
    <w:p>
      <w:pPr>
        <w:spacing w:after="80"/>
      </w:pPr>
      <w:r>
        <w:rPr/>
        <w:t xml:space="preserve">Süzek, S. İş Hukuku, Beta Yayınları.</w:t>
      </w:r>
    </w:p>
    <w:p>
      <w:pPr>
        <w:spacing w:after="80"/>
      </w:pPr>
      <w:r>
        <w:rPr/>
        <w:t xml:space="preserve">Mollamahmutoğlu, H., Astarlı, M., Baysal, U. İş Hukuku, Lykeion Yayınları.</w:t>
      </w:r>
    </w:p>
    <w:p>
      <w:pPr>
        <w:pStyle w:val="Heading2"/>
      </w:pPr>
      <w:bookmarkStart w:id="5" w:name="_Toc5"/>
      <w:r>
        <w:t>Other recommended points</w:t>
      </w:r>
      <w:bookmarkEnd w:id="5"/>
    </w:p>
    <w:p>
      <w:pPr>
        <w:spacing w:after="80"/>
      </w:pPr>
      <w:r>
        <w:rPr/>
        <w:t xml:space="preserve">Öğrencilerin derslere düzenli katılmaları, ilgili kanun maddelerini mevzuat.gov.tr üzerinden takip etmeleri ve çalışma hayatına ilişkin güncel gelişmeleri izlemeleri önerilir.</w:t>
      </w:r>
    </w:p>
    <w:p>
      <w:pPr>
        <w:pStyle w:val="Heading2"/>
      </w:pPr>
      <w:bookmarkStart w:id="6" w:name="_Toc6"/>
      <w:r>
        <w:t>Learning outcomes</w:t>
      </w:r>
      <w:bookmarkEnd w:id="6"/>
    </w:p>
    <w:p>
      <w:pPr>
        <w:spacing w:after="60"/>
      </w:pPr>
      <w:r>
        <w:rPr/>
        <w:t xml:space="preserve">1. Hukukun ve iş hukukunun temel kavramlarını, kaynaklarını ve temel ilkelerini açıklar; işçi, işveren, işveren vekili ve alt işveren kavramlarını ayırt eder.</w:t>
      </w:r>
    </w:p>
    <w:p>
      <w:pPr>
        <w:spacing w:after="60"/>
      </w:pPr>
      <w:r>
        <w:rPr/>
        <w:t xml:space="preserve">2. İş sözleşmesinin kurulmasını ve türlerini açıklar; tarafların hak ve borçlarını mevzuat çerçevesinde değerlendirir.</w:t>
      </w:r>
    </w:p>
    <w:p>
      <w:pPr>
        <w:spacing w:after="60"/>
      </w:pPr>
      <w:r>
        <w:rPr/>
        <w:t xml:space="preserve">3. Ücret, çalışma süreleri, fazla çalışma, tatil ve yıllık ücretli izin hükümlerini somut çalışma durumlarına uygular.</w:t>
      </w:r>
    </w:p>
    <w:p>
      <w:pPr>
        <w:spacing w:after="60"/>
      </w:pPr>
      <w:r>
        <w:rPr/>
        <w:t xml:space="preserve">4. İş sözleşmesinin sona erme hallerini, fesih türlerini, iş güvencesini, kıdem ve ihbar tazminatını açıklar ve örnek olaylar üzerinde yorumlar.</w:t>
      </w:r>
    </w:p>
    <w:p>
      <w:pPr>
        <w:spacing w:after="60"/>
      </w:pPr>
      <w:r>
        <w:rPr/>
        <w:t xml:space="preserve">5. İş sağlığı ve güvenliği, sosyal güvenlik, toplu iş hukuku ve kişisel verilerin korunmasına ilişkin temel hükümleri açıklar; bilişim sektöründeki çalışma ilişkileriyle ilişkilendirir.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Hukukun temel kavramları, hukuk dalları ve iş hukukunun tanımı</w:t>
            </w:r>
          </w:p>
        </w:tc>
      </w:tr>
      <w:tr>
        <w:trPr/>
        <w:tc>
          <w:tcPr>
            <w:noWrap/>
          </w:tcPr>
          <w:p>
            <w:pPr/>
            <w:r>
              <w:rPr/>
              <w:t xml:space="preserve">2</w:t>
            </w:r>
          </w:p>
        </w:tc>
        <w:tc>
          <w:tcPr>
            <w:noWrap/>
          </w:tcPr>
          <w:p>
            <w:pPr/>
            <w:r>
              <w:rPr/>
              <w:t xml:space="preserve">İş hukukunun kaynakları ve temel ilkeleri (işçiyi koruma, eşit davranma)</w:t>
            </w:r>
          </w:p>
        </w:tc>
      </w:tr>
      <w:tr>
        <w:trPr/>
        <w:tc>
          <w:tcPr>
            <w:noWrap/>
          </w:tcPr>
          <w:p>
            <w:pPr/>
            <w:r>
              <w:rPr/>
              <w:t xml:space="preserve">3</w:t>
            </w:r>
          </w:p>
        </w:tc>
        <w:tc>
          <w:tcPr>
            <w:noWrap/>
          </w:tcPr>
          <w:p>
            <w:pPr/>
            <w:r>
              <w:rPr/>
              <w:t xml:space="preserve">İş ilişkisinin tarafları: işçi, işveren, işveren vekili, alt işveren ve geçici iş ilişkisi</w:t>
            </w:r>
          </w:p>
        </w:tc>
      </w:tr>
      <w:tr>
        <w:trPr/>
        <w:tc>
          <w:tcPr>
            <w:noWrap/>
          </w:tcPr>
          <w:p>
            <w:pPr/>
            <w:r>
              <w:rPr/>
              <w:t xml:space="preserve">4</w:t>
            </w:r>
          </w:p>
        </w:tc>
        <w:tc>
          <w:tcPr>
            <w:noWrap/>
          </w:tcPr>
          <w:p>
            <w:pPr/>
            <w:r>
              <w:rPr/>
              <w:t xml:space="preserve">İş sözleşmesinin tanımı, unsurları, kurulması ve şekli</w:t>
            </w:r>
          </w:p>
        </w:tc>
      </w:tr>
      <w:tr>
        <w:trPr/>
        <w:tc>
          <w:tcPr>
            <w:noWrap/>
          </w:tcPr>
          <w:p>
            <w:pPr/>
            <w:r>
              <w:rPr/>
              <w:t xml:space="preserve">5</w:t>
            </w:r>
          </w:p>
        </w:tc>
        <w:tc>
          <w:tcPr>
            <w:noWrap/>
          </w:tcPr>
          <w:p>
            <w:pPr/>
            <w:r>
              <w:rPr/>
              <w:t xml:space="preserve">İş sözleşmesi türleri: belirli/belirsiz süreli, kısmi süreli, çağrı üzerine, deneme süreli ve uzaktan çalışma</w:t>
            </w:r>
          </w:p>
        </w:tc>
      </w:tr>
      <w:tr>
        <w:trPr/>
        <w:tc>
          <w:tcPr>
            <w:noWrap/>
          </w:tcPr>
          <w:p>
            <w:pPr/>
            <w:r>
              <w:rPr/>
              <w:t xml:space="preserve">6</w:t>
            </w:r>
          </w:p>
        </w:tc>
        <w:tc>
          <w:tcPr>
            <w:noWrap/>
          </w:tcPr>
          <w:p>
            <w:pPr/>
            <w:r>
              <w:rPr/>
              <w:t xml:space="preserve">İşçinin ve işverenin borçları, eşit davranma borcu</w:t>
            </w:r>
          </w:p>
        </w:tc>
      </w:tr>
      <w:tr>
        <w:trPr/>
        <w:tc>
          <w:tcPr>
            <w:noWrap/>
          </w:tcPr>
          <w:p>
            <w:pPr/>
            <w:r>
              <w:rPr/>
              <w:t xml:space="preserve">7</w:t>
            </w:r>
          </w:p>
        </w:tc>
        <w:tc>
          <w:tcPr>
            <w:noWrap/>
          </w:tcPr>
          <w:p>
            <w:pPr/>
            <w:r>
              <w:rPr/>
              <w:t xml:space="preserve">Ücret kavramı, ücret türleri, asgari ücret ve ücretin korunması</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Çalışma süreleri, fazla çalışma, gece çalışması ve ara dinlenmesi</w:t>
            </w:r>
          </w:p>
        </w:tc>
      </w:tr>
      <w:tr>
        <w:trPr/>
        <w:tc>
          <w:tcPr>
            <w:noWrap/>
          </w:tcPr>
          <w:p>
            <w:pPr/>
            <w:r>
              <w:rPr/>
              <w:t xml:space="preserve">10</w:t>
            </w:r>
          </w:p>
        </w:tc>
        <w:tc>
          <w:tcPr>
            <w:noWrap/>
          </w:tcPr>
          <w:p>
            <w:pPr/>
            <w:r>
              <w:rPr/>
              <w:t xml:space="preserve">Hafta tatili, ulusal bayram ve genel tatiller, yıllık ücretli izin</w:t>
            </w:r>
          </w:p>
        </w:tc>
      </w:tr>
      <w:tr>
        <w:trPr/>
        <w:tc>
          <w:tcPr>
            <w:noWrap/>
          </w:tcPr>
          <w:p>
            <w:pPr/>
            <w:r>
              <w:rPr/>
              <w:t xml:space="preserve">11</w:t>
            </w:r>
          </w:p>
        </w:tc>
        <w:tc>
          <w:tcPr>
            <w:noWrap/>
          </w:tcPr>
          <w:p>
            <w:pPr/>
            <w:r>
              <w:rPr/>
              <w:t xml:space="preserve">İş sözleşmesinin sona ermesi: bildirimli fesih, haklı nedenle fesih ve ihbar süreleri</w:t>
            </w:r>
          </w:p>
        </w:tc>
      </w:tr>
      <w:tr>
        <w:trPr/>
        <w:tc>
          <w:tcPr>
            <w:noWrap/>
          </w:tcPr>
          <w:p>
            <w:pPr/>
            <w:r>
              <w:rPr/>
              <w:t xml:space="preserve">12</w:t>
            </w:r>
          </w:p>
        </w:tc>
        <w:tc>
          <w:tcPr>
            <w:noWrap/>
          </w:tcPr>
          <w:p>
            <w:pPr/>
            <w:r>
              <w:rPr/>
              <w:t xml:space="preserve">İş güvencesi, feshin geçersizliği, işe iade, kıdem ve ihbar tazminatı</w:t>
            </w:r>
          </w:p>
        </w:tc>
      </w:tr>
      <w:tr>
        <w:trPr/>
        <w:tc>
          <w:tcPr>
            <w:noWrap/>
          </w:tcPr>
          <w:p>
            <w:pPr/>
            <w:r>
              <w:rPr/>
              <w:t xml:space="preserve">13</w:t>
            </w:r>
          </w:p>
        </w:tc>
        <w:tc>
          <w:tcPr>
            <w:noWrap/>
          </w:tcPr>
          <w:p>
            <w:pPr/>
            <w:r>
              <w:rPr/>
              <w:t xml:space="preserve">İş sağlığı ve güvenliği: işveren ve çalışanların yükümlülükleri, iş kazası ve meslek hastalığı</w:t>
            </w:r>
          </w:p>
        </w:tc>
      </w:tr>
      <w:tr>
        <w:trPr/>
        <w:tc>
          <w:tcPr>
            <w:noWrap/>
          </w:tcPr>
          <w:p>
            <w:pPr/>
            <w:r>
              <w:rPr/>
              <w:t xml:space="preserve">14</w:t>
            </w:r>
          </w:p>
        </w:tc>
        <w:tc>
          <w:tcPr>
            <w:noWrap/>
          </w:tcPr>
          <w:p>
            <w:pPr/>
            <w:r>
              <w:rPr/>
              <w:t xml:space="preserve">Sosyal güvenlik sistemine giriş; sendikalar, toplu iş sözleşmesi, grev ve lokavt</w:t>
            </w:r>
          </w:p>
        </w:tc>
      </w:tr>
      <w:tr>
        <w:trPr/>
        <w:tc>
          <w:tcPr>
            <w:noWrap/>
          </w:tcPr>
          <w:p>
            <w:pPr/>
            <w:r>
              <w:rPr/>
              <w:t xml:space="preserve">15</w:t>
            </w:r>
          </w:p>
        </w:tc>
        <w:tc>
          <w:tcPr>
            <w:noWrap/>
          </w:tcPr>
          <w:p>
            <w:pPr/>
            <w:r>
              <w:rPr/>
              <w:t xml:space="preserve">Bilişim sektöründe çalışma ilişkileri: uzaktan çalışma, kişisel verilerin korunması, genel tekrar</w:t>
            </w:r>
          </w:p>
        </w:tc>
      </w:tr>
      <w:tr>
        <w:trPr/>
        <w:tc>
          <w:tcPr>
            <w:noWrap/>
          </w:tcPr>
          <w:p>
            <w:pPr/>
            <w:r>
              <w:rPr/>
              <w:t xml:space="preserve">16</w:t>
            </w:r>
          </w:p>
        </w:tc>
        <w:tc>
          <w:tcPr>
            <w:noWrap/>
          </w:tcPr>
          <w:p>
            <w:pPr/>
            <w:r>
              <w:rPr/>
              <w:t xml:space="preserve">Yarıyıl Sonu Sınavı (Final)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35</w:t>
            </w:r>
          </w:p>
        </w:tc>
        <w:tc>
          <w:tcPr>
            <w:noWrap/>
          </w:tcPr>
          <w:p>
            <w:pPr/>
            <w:r>
              <w:rPr/>
              <w:t xml:space="preserve">35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25</w:t>
            </w:r>
          </w:p>
        </w:tc>
        <w:tc>
          <w:tcPr>
            <w:noWrap/>
          </w:tcPr>
          <w:p>
            <w:pPr/>
            <w:r>
              <w:rPr/>
              <w:t xml:space="preserve">25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90 hours · 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2026-10-26T19:20:46+03:00</dcterms:created>
  <dcterms:modified xsi:type="dcterms:W3CDTF">2026-10-26T19:20:46+03:00</dcterms:modified>
</cp:coreProperties>
</file>

<file path=docProps/custom.xml><?xml version="1.0" encoding="utf-8"?>
<Properties xmlns="http://schemas.openxmlformats.org/officeDocument/2006/custom-properties" xmlns:vt="http://schemas.openxmlformats.org/officeDocument/2006/docPropsVTypes"/>
</file>