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FİZYOTERAPİSTLER İÇİN RADYOLOJİ</w:t>
      </w:r>
      <w:bookmarkEnd w:id="0"/>
    </w:p>
    <w:p>
      <w:pPr/>
      <w:r>
        <w:rPr>
          <w:color w:val="5B6577"/>
        </w:rPr>
        <w:t xml:space="preserve">FZT-SD306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fizyoterapi öğrencilerine temel radyolojik yöntemleri, normal ve patolojik radyolojik anatomi bulgularını ve sık görülen kas-iskelet sistemi ile ilgili görüntüleme bulgularını klinik değerlendirme ve fizyoterapi uygulamalarıyla ilişkilendirerek yorumlayabilme becerisi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Fizyoterapi öğrencilerine temel radyolojik yöntemleri, normal ve patolojik radyolojik anatomi bulgularını ve sık görülen kas-iskelet sistemi ile ilgili görüntüleme bulgularını klinik değerlendirme ve fizyoterapi uygulamalarıyla ilişkilendirerek yorumlayabilme becerisi kazandırmaktır.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Radyolojide temel kavramları tanımlar.</w:t>
      </w:r>
    </w:p>
    <w:p>
      <w:pPr>
        <w:spacing w:after="60"/>
      </w:pPr>
      <w:r>
        <w:rPr/>
        <w:t xml:space="preserve">2. Yumuşak dokuya yönelik görüntüleme yöntemleri ile ilgili temel konuları öğrenir.</w:t>
      </w:r>
    </w:p>
    <w:p>
      <w:pPr>
        <w:spacing w:after="60"/>
      </w:pPr>
      <w:r>
        <w:rPr/>
        <w:t xml:space="preserve">3. Radyografi, bilgisayarlı tomografi ve manyetik rezonans görüntülemede temel konuları öğrenir.</w:t>
      </w:r>
    </w:p>
    <w:p>
      <w:pPr>
        <w:spacing w:after="60"/>
      </w:pPr>
      <w:r>
        <w:rPr/>
        <w:t xml:space="preserve">4. Ekstremiteler, omurga ve toraks radyolojisinde genel bilgileri kazanır.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Radyolojik yöntemlerin fizik temeli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Radyolojik anatomi: ekstremiteler, pelvis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Radyolojik anatomi: omurga, toraks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Radyolojik patoloji: kırık, subluksasyon, dislokasyon, neoplazi, atrofi, skleroz, Enfeksiyon, implantlar, periferik sinir lezyonları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Akciğer patolojileri ve spesifik durumlarda radyoloji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servikal ve lumbal bölge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pelvis ve kalça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diz, ayak bileği, ayak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Bölgesel patolojiler ve değerlendirme: omuz, dirsek, el bileği, 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kemik, kıkırdak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sinir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kas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Farklı doku patolojileri ve değerlendirme: tendon, ligament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2026-10-26T21:50:32+03:00</dcterms:created>
  <dcterms:modified xsi:type="dcterms:W3CDTF">2026-10-26T21:50:32+03:00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