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International Trade and Logistics Master's Programme (Non-Thesis)</w:t>
      </w:r>
      <w:bookmarkEnd w:id="0"/>
    </w:p>
    <w:p>
      <w:pPr/>
      <w:r>
        <w:rPr>
          <w:color w:val="5B6577"/>
        </w:rPr>
        <w:t xml:space="preserve">Graduate Education Institute · Master's · Bologna course information package · Uluslararası Ticaret ve Lojistik 2025 Müfredatı (Tezsiz)</w:t>
      </w:r>
    </w:p>
    <w:p>
      <w:pPr>
        <w:pStyle w:val="Heading2"/>
      </w:pPr>
      <w:bookmarkStart w:id="1" w:name="_Toc1"/>
      <w:r>
        <w:t>Program overview</w:t>
      </w:r>
      <w:bookmarkEnd w:id="1"/>
    </w:p>
    <w:p>
      <w:pPr>
        <w:spacing w:before="120"/>
      </w:pPr>
      <w:r>
        <w:rPr>
          <w:b w:val="1"/>
          <w:bCs w:val="1"/>
        </w:rPr>
        <w:t xml:space="preserve">Kuruluş</w:t>
      </w:r>
    </w:p>
    <w:p>
      <w:pPr/>
      <w:r>
        <w:rPr/>
        <w:t xml:space="preserve">Uluslararası Ticaret ve Lojistik Tezsiz Yüksek Lisans Programı, Yükseköğretim Kurulu tarafından onaylanarak açılmış olup eğitim-öğretim faaliyetlerini sürdürmektedir. Programın amacı; uluslararası ticaret ve lojistik yönetiminin temel ilkelerini, stratejilerini, fonksiyonlarını ve uygulamalarını bilen, analitik düşünme, problem çözme ve karar verme yetenekleri gelişmiş, mesleki bilgi ve becerilerini uygulamaya aktarabilen uzmanlar yetiştirmektir. Program ayrıca öğrencilerin sektör uygulamalarına yönelik bilgi ve deneyimlerini geliştirmeyi ve mesleki kariyerlerine katkı sağlamayı amaçlamaktadır.</w:t>
      </w:r>
    </w:p>
    <w:p>
      <w:pPr>
        <w:spacing w:before="120"/>
      </w:pPr>
      <w:r>
        <w:rPr>
          <w:b w:val="1"/>
          <w:bCs w:val="1"/>
        </w:rPr>
        <w:t xml:space="preserve">Kazanılan Derece</w:t>
      </w:r>
    </w:p>
    <w:p>
      <w:pPr/>
      <w:r>
        <w:rPr/>
        <w:t xml:space="preserve">Bu programı başarı ile tamamlayan öğrencilere Uluslararası Ticaret ve Lojistik Ana Bilim Dalında Uluslararası Ticaret ve Lojistik Tezsiz Yüksek Lisans Diploması verilir.</w:t>
      </w:r>
    </w:p>
    <w:p>
      <w:pPr>
        <w:spacing w:before="120"/>
      </w:pPr>
      <w:r>
        <w:rPr>
          <w:b w:val="1"/>
          <w:bCs w:val="1"/>
        </w:rPr>
        <w:t xml:space="preserve">Derecenin Düzeyi (Ön Lisans , Lisans, Yüksek Lisans, Doktora)</w:t>
      </w:r>
    </w:p>
    <w:p>
      <w:pPr/>
      <w:r>
        <w:rPr/>
        <w:t xml:space="preserve">Bu program, Yüksek Lisans (Tezsiz) düzeyinde eğitim veren bir programdır.</w:t>
      </w:r>
    </w:p>
    <w:p>
      <w:pPr>
        <w:spacing w:before="120"/>
      </w:pPr>
      <w:r>
        <w:rPr>
          <w:b w:val="1"/>
          <w:bCs w:val="1"/>
        </w:rPr>
        <w:t xml:space="preserve">Kabul ve Kayıt Koşulları</w:t>
      </w:r>
    </w:p>
    <w:p>
      <w:pPr/>
      <w:r>
        <w:rPr/>
        <w:t xml:space="preserve">Adayların lisans programlarından mezun olmaları gerekmektedir. Başvuru ve kabul koşulları ilgili mevzuat, Senato kararları ve Enstitü tarafından belirlenen esaslar doğrultusunda yürütülmektedir. Adaylar akademik başarı durumları ve gerekli görülen diğer ölçütler dikkate alınarak programa kabul edilir.</w:t>
      </w:r>
    </w:p>
    <w:p>
      <w:pPr>
        <w:spacing w:before="120"/>
      </w:pPr>
      <w:r>
        <w:rPr>
          <w:b w:val="1"/>
          <w:bCs w:val="1"/>
        </w:rPr>
        <w:t xml:space="preserve">Önceki Öğrenmenin Tanınması</w:t>
      </w:r>
    </w:p>
    <w:p>
      <w:pPr/>
      <w:r>
        <w:rPr/>
        <w:t xml:space="preserve">Daha önce alınan lisansüstü dersler, içerik ve kapsam bakımından uygun bulunması halinde ilgili mevzuat hükümleri doğrultusunda değerlendirilebilir ve muafiyet sağlanabilir.</w:t>
      </w:r>
    </w:p>
    <w:p>
      <w:pPr>
        <w:spacing w:before="120"/>
      </w:pPr>
      <w:r>
        <w:rPr>
          <w:b w:val="1"/>
          <w:bCs w:val="1"/>
        </w:rPr>
        <w:t xml:space="preserve">Yeterlilik Koşulları ve Kuralları</w:t>
      </w:r>
    </w:p>
    <w:p>
      <w:pPr/>
      <w:r>
        <w:rPr/>
        <w:t xml:space="preserve">Tezsiz yüksek lisans programı toplam otuz krediden az olmamak koşuluyla en az on ders ve bir dönem projesinden oluşur. Öğrencilerin programdaki tüm dersleri ve dönem projesini başarıyla tamamlamaları gerekmektedir. Derslerden başarılı sayılabilmek için ilgili yönetmelikte belirtilen başarı koşullarının sağlanması zorunludur.</w:t>
      </w:r>
    </w:p>
    <w:p>
      <w:pPr>
        <w:spacing w:before="120"/>
      </w:pPr>
      <w:r>
        <w:rPr>
          <w:b w:val="1"/>
          <w:bCs w:val="1"/>
        </w:rPr>
        <w:t xml:space="preserve">Program Profili</w:t>
      </w:r>
    </w:p>
    <w:p>
      <w:pPr/>
      <w:r>
        <w:rPr/>
        <w:t xml:space="preserve">Uluslararası Ticaret ve Lojistik Tezsiz Yüksek Lisans Programı; uluslararası ticaret, lojistik, tedarik zinciri yönetimi, dış ticaret işlemleri, ulaştırma sistemleri ve güncel lojistik uygulamaları alanlarında uzmanlaşmak isteyen bireylere yönelik olarak hazırlanmıştır. Program, öğrencilerin mesleki bilgi ve becerilerini geliştirmelerine, sektörel sorunlara çözüm üretebilmelerine ve uygulama odaklı yetkinlik kazanmalarına katkı sağlamaktadır.</w:t>
      </w:r>
    </w:p>
    <w:p>
      <w:pPr>
        <w:spacing w:before="120"/>
      </w:pPr>
      <w:r>
        <w:rPr>
          <w:b w:val="1"/>
          <w:bCs w:val="1"/>
        </w:rPr>
        <w:t xml:space="preserve">İstihdam Olanakları</w:t>
      </w:r>
    </w:p>
    <w:p>
      <w:pPr/>
      <w:r>
        <w:rPr/>
        <w:t xml:space="preserve">Mezunlar; lojistik işletmeleri, dış ticaret firmaları, üretim ve hizmet işletmeleri, liman işletmeleri, taşımacılık şirketleri, gümrük ve dış ticaret kuruluşları ile kamu kurumlarında uzman, yönetici veya danışman olarak görev alabilmektedir. Ayrıca ulusal ve uluslararası kuruluşlarda kariyer fırsatları elde edebilmektedirler.</w:t>
      </w:r>
    </w:p>
    <w:p>
      <w:pPr>
        <w:spacing w:before="120"/>
      </w:pPr>
      <w:r>
        <w:rPr>
          <w:b w:val="1"/>
          <w:bCs w:val="1"/>
        </w:rPr>
        <w:t xml:space="preserve">Üst Derece Programlarına Geçit</w:t>
      </w:r>
    </w:p>
    <w:p>
      <w:pPr/>
      <w:r>
        <w:rPr/>
        <w:t xml:space="preserve">Tezsiz yüksek lisans programından mezun olan öğrenciler, ilgili mevzuatta belirtilen şartları sağlamaları halinde doktora programlarına veya tezli yüksek lisans programlarına başvurabilirler.</w:t>
      </w:r>
    </w:p>
    <w:p>
      <w:pPr>
        <w:spacing w:before="120"/>
      </w:pPr>
      <w:r>
        <w:rPr>
          <w:b w:val="1"/>
          <w:bCs w:val="1"/>
        </w:rPr>
        <w:t xml:space="preserve">Sınavlar, Ölçme ve Değerlendirme</w:t>
      </w:r>
    </w:p>
    <w:p>
      <w:pPr/>
      <w:r>
        <w:rPr/>
        <w:t xml:space="preserve">Öğrencilerin başarı durumları; ara sınavlar, dönem içi çalışmalar, proje, ödev, sunum ve dönem sonu sınavları ile değerlendirilir. Derslerden başarılı sayılabilmek için ilgili yönetmelikte belirtilen başarı koşullarının sağlanması gerekir. Dönem projesi başarılı veya başarısız olarak değerlendirilir.</w:t>
      </w:r>
    </w:p>
    <w:p>
      <w:pPr>
        <w:spacing w:before="120"/>
      </w:pPr>
      <w:r>
        <w:rPr>
          <w:b w:val="1"/>
          <w:bCs w:val="1"/>
        </w:rPr>
        <w:t xml:space="preserve">Mezuniyet Koşulları</w:t>
      </w:r>
    </w:p>
    <w:p>
      <w:pPr/>
      <w:r>
        <w:rPr/>
        <w:t xml:space="preserve">Öğrencilerin program kapsamında yer alan tüm dersleri ve dönem projesini başarıyla tamamlamaları gerekmektedir. Tezsiz yüksek lisans programını başarıyla tamamlayan öğrencilere Tezsiz Yüksek Lisans Diploması verilir.</w:t>
      </w:r>
    </w:p>
    <w:p>
      <w:pPr>
        <w:spacing w:before="120"/>
      </w:pPr>
      <w:r>
        <w:rPr>
          <w:b w:val="1"/>
          <w:bCs w:val="1"/>
        </w:rPr>
        <w:t xml:space="preserve">Çalışma şekli (Tam Zamanlı, e-öğrenme )</w:t>
      </w:r>
    </w:p>
    <w:p>
      <w:pPr/>
      <w:r>
        <w:rPr/>
        <w:t xml:space="preserve">Örgün öğretim.</w:t>
      </w:r>
    </w:p>
    <w:p>
      <w:pPr>
        <w:spacing w:before="120"/>
      </w:pPr>
      <w:r>
        <w:rPr>
          <w:b w:val="1"/>
          <w:bCs w:val="1"/>
        </w:rPr>
        <w:t xml:space="preserve">Adres ve İletişim Bilgileri (Program Başkanı, AKTS/DS Koordinatörü)</w:t>
      </w:r>
    </w:p>
    <w:p>
      <w:pPr/>
      <w:r>
        <w:rPr/>
        <w:t xml:space="preserve">Prof .Dr. Köksal HAZIR</w:t>
      </w:r>
    </w:p>
    <w:p>
      <w:pPr>
        <w:spacing w:before="120"/>
      </w:pPr>
      <w:r>
        <w:rPr>
          <w:b w:val="1"/>
          <w:bCs w:val="1"/>
        </w:rPr>
        <w:t xml:space="preserve">Bölüm Olanakları</w:t>
      </w:r>
    </w:p>
    <w:p>
      <w:pPr/>
      <w:r>
        <w:rPr/>
        <w:t xml:space="preserve">Öğrencilerin kullanımına açık bir kütüphane, yemekhane, kantin, spor sahaları ve bilgisayar laboratuvarı bulunmaktadır. Eğitimler, teknolojik donanıma sahip (projeksiyon, internet bağlantısı) sınıflarda yapılmaktadır. Öğrenciler, Erasmus ve Farabi programları çerçevesinde en fazla iki dönem anlaşmalı üniversitelere gidebilmektedirler.  Toros Üniversitesi, konumu itibarı ile dış ticaret ve lojistik sektöründe önemli kurumların bulunduğu bir bölgede yer almaktadır. Bu nedenle öğrencilerine staj, saha gezileri ve istihdam bakımından önemli fırsat sunmaktadır. Bölümde 2 Profesör, 2 Doçent ve 1 Araştırma görevlisi görev yapmaktadır.</w:t>
      </w:r>
    </w:p>
    <w:p>
      <w:pPr>
        <w:pStyle w:val="Heading2"/>
      </w:pPr>
      <w:bookmarkStart w:id="2" w:name="_Toc2"/>
      <w:r>
        <w:t>Program outcomes</w:t>
      </w:r>
      <w:bookmarkEnd w:id="2"/>
    </w:p>
    <w:p>
      <w:pPr>
        <w:spacing w:after="60"/>
      </w:pPr>
      <w:r>
        <w:rPr/>
        <w:t xml:space="preserve">1. Uluslararası ticaret ve lojistik alanındaki kuramsal ve uygulamalı bilgileri derinlemesine bilir. (BİLGİ - Kuramsal Olgusal)</w:t>
      </w:r>
    </w:p>
    <w:p>
      <w:pPr>
        <w:spacing w:after="60"/>
      </w:pPr>
      <w:r>
        <w:rPr/>
        <w:t xml:space="preserve">2. Alanda edindiği bilgileri farklı disiplinlerden öğrendiği bilgilerle bütünleştirerek yorumlar ve yeni bilgiler sentezler. (BİLGİ - Kuramsal Olgusal)</w:t>
      </w:r>
    </w:p>
    <w:p>
      <w:pPr>
        <w:spacing w:after="60"/>
      </w:pPr>
      <w:r>
        <w:rPr/>
        <w:t xml:space="preserve">3. Küresel ölçekte sürdürülebilirlik, dijitalleşme ve çevre dostu lojistik uygulamalarını analiz eder. (BİLGİ - Kuramsal Olgusal)</w:t>
      </w:r>
    </w:p>
    <w:p>
      <w:pPr>
        <w:spacing w:after="60"/>
      </w:pPr>
      <w:r>
        <w:rPr/>
        <w:t xml:space="preserve">4. Akademik etik ilkelere uygun olarak araştırma yürütür, bilimsel yayın yapar ve bilgileri sentezleyerek özgün süreçler üretir. (BİLGİ - Kuramsal Olgusal)</w:t>
      </w:r>
    </w:p>
    <w:p>
      <w:pPr>
        <w:spacing w:after="60"/>
      </w:pPr>
      <w:r>
        <w:rPr/>
        <w:t xml:space="preserve">5. Uluslararası iş çevresinde liderlik rolü üstlenir ve takım çalışmasını etkin biçimde yürütür. (BİLGİ - Kuramsal Olgusal)</w:t>
      </w:r>
    </w:p>
    <w:p>
      <w:pPr>
        <w:spacing w:after="60"/>
      </w:pPr>
      <w:r>
        <w:rPr/>
        <w:t xml:space="preserve">6. Uluslararası lojistik ağlarını veriye dayalı süreçleri tasarlar ve karar modelleri geliştirir. (BİLGİ - Kuramsal Olgusal)</w:t>
      </w:r>
    </w:p>
    <w:p>
      <w:pPr>
        <w:pStyle w:val="Heading2"/>
      </w:pPr>
      <w:bookmarkStart w:id="3" w:name="_Toc3"/>
      <w:r>
        <w:t>Course plan</w:t>
      </w:r>
      <w:bookmarkEnd w:id="3"/>
    </w:p>
    <w:p>
      <w:pPr/>
      <w:r>
        <w:rPr>
          <w:color w:val="5B6577"/>
          <w:sz w:val="18"/>
          <w:szCs w:val="18"/>
        </w:rPr>
        <w:t xml:space="preserve">T: theory, P: practice, L: laboratory hours (weekly).</w:t>
      </w:r>
    </w:p>
    <w:p>
      <w:pPr>
        <w:pStyle w:val="Heading3"/>
      </w:pPr>
      <w:bookmarkStart w:id="4" w:name="_Toc4"/>
      <w:r>
        <w:t>Semester 1</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UTL5005</w:t>
            </w:r>
          </w:p>
        </w:tc>
        <w:tc>
          <w:tcPr>
            <w:tcW w:w="4000" w:type="dxa"/>
            <w:noWrap/>
          </w:tcPr>
          <w:p>
            <w:pPr/>
            <w:r>
              <w:rPr/>
              <w:t xml:space="preserve">ULUSLARARASI TİCARET VE LOJİSTİK HUKUKU</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UTL5007</w:t>
            </w:r>
          </w:p>
        </w:tc>
        <w:tc>
          <w:tcPr>
            <w:tcW w:w="4000" w:type="dxa"/>
            <w:noWrap/>
          </w:tcPr>
          <w:p>
            <w:pPr/>
            <w:r>
              <w:rPr/>
              <w:t xml:space="preserve">ULUSLARARASI TAŞIMACILIK</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UTL5009</w:t>
            </w:r>
          </w:p>
        </w:tc>
        <w:tc>
          <w:tcPr>
            <w:tcW w:w="4000" w:type="dxa"/>
            <w:noWrap/>
          </w:tcPr>
          <w:p>
            <w:pPr/>
            <w:r>
              <w:rPr/>
              <w:t xml:space="preserve">DIŞ TİCARET İŞLEMLERİ VE POLİTİKALARI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UTL5015</w:t>
            </w:r>
          </w:p>
        </w:tc>
        <w:tc>
          <w:tcPr>
            <w:tcW w:w="4000" w:type="dxa"/>
            <w:noWrap/>
          </w:tcPr>
          <w:p>
            <w:pPr/>
            <w:r>
              <w:rPr/>
              <w:t xml:space="preserve">STRATEJİK LOJİSTİK YÖNETİMİ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UTL5017</w:t>
            </w:r>
          </w:p>
        </w:tc>
        <w:tc>
          <w:tcPr>
            <w:tcW w:w="4000" w:type="dxa"/>
            <w:noWrap/>
          </w:tcPr>
          <w:p>
            <w:pPr/>
            <w:r>
              <w:rPr/>
              <w:t xml:space="preserve">DIŞ TİCARET TEORİLERİ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ISL5003</w:t>
            </w:r>
          </w:p>
        </w:tc>
        <w:tc>
          <w:tcPr>
            <w:tcW w:w="4000" w:type="dxa"/>
            <w:noWrap/>
          </w:tcPr>
          <w:p>
            <w:pPr/>
            <w:r>
              <w:rPr/>
              <w:t xml:space="preserve">ÇAĞDAŞ EKONOMİ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ISL5005</w:t>
            </w:r>
          </w:p>
        </w:tc>
        <w:tc>
          <w:tcPr>
            <w:tcW w:w="4000" w:type="dxa"/>
            <w:noWrap/>
          </w:tcPr>
          <w:p>
            <w:pPr/>
            <w:r>
              <w:rPr/>
              <w:t xml:space="preserve">STRATEJİK YÖNETİM</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ISL5007</w:t>
            </w:r>
          </w:p>
        </w:tc>
        <w:tc>
          <w:tcPr>
            <w:tcW w:w="4000" w:type="dxa"/>
            <w:noWrap/>
          </w:tcPr>
          <w:p>
            <w:pPr/>
            <w:r>
              <w:rPr/>
              <w:t xml:space="preserve">STRATEJİK İNSAN KAYNAKLARI YÖNETİMİ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ISL5009</w:t>
            </w:r>
          </w:p>
        </w:tc>
        <w:tc>
          <w:tcPr>
            <w:tcW w:w="4000" w:type="dxa"/>
            <w:noWrap/>
          </w:tcPr>
          <w:p>
            <w:pPr/>
            <w:r>
              <w:rPr/>
              <w:t xml:space="preserve">İNOVASYON VE TEKNOLOJİ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ISL5013</w:t>
            </w:r>
          </w:p>
        </w:tc>
        <w:tc>
          <w:tcPr>
            <w:tcW w:w="4000" w:type="dxa"/>
            <w:noWrap/>
          </w:tcPr>
          <w:p>
            <w:pPr/>
            <w:r>
              <w:rPr/>
              <w:t xml:space="preserve">İŞLETME HUKUKU</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ISL5015</w:t>
            </w:r>
          </w:p>
        </w:tc>
        <w:tc>
          <w:tcPr>
            <w:tcW w:w="4000" w:type="dxa"/>
            <w:noWrap/>
          </w:tcPr>
          <w:p>
            <w:pPr/>
            <w:r>
              <w:rPr/>
              <w:t xml:space="preserve">PROJE YÖNETİMİ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p>
      <w:pPr>
        <w:pStyle w:val="Heading3"/>
      </w:pPr>
      <w:bookmarkStart w:id="5" w:name="_Toc5"/>
      <w:r>
        <w:t>Semester 2</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UTL5004</w:t>
            </w:r>
          </w:p>
        </w:tc>
        <w:tc>
          <w:tcPr>
            <w:tcW w:w="4000" w:type="dxa"/>
            <w:noWrap/>
          </w:tcPr>
          <w:p>
            <w:pPr/>
            <w:r>
              <w:rPr/>
              <w:t xml:space="preserve">LOJİSTİK VE TEDARİK ZİNCİRİ YÖNETİMİ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UTL5006</w:t>
            </w:r>
          </w:p>
        </w:tc>
        <w:tc>
          <w:tcPr>
            <w:tcW w:w="4000" w:type="dxa"/>
            <w:noWrap/>
          </w:tcPr>
          <w:p>
            <w:pPr/>
            <w:r>
              <w:rPr/>
              <w:t xml:space="preserve">ULUSLARARASI TİCARET VE LOJİSTİK BİLGİ SİSTEMİ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UTL5008</w:t>
            </w:r>
          </w:p>
        </w:tc>
        <w:tc>
          <w:tcPr>
            <w:tcW w:w="4000" w:type="dxa"/>
            <w:noWrap/>
          </w:tcPr>
          <w:p>
            <w:pPr/>
            <w:r>
              <w:rPr/>
              <w:t xml:space="preserve">ULUSLARARASI TİCARET VE LOJİSTİKTE GÜNCEL KONULAR</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UTL5010</w:t>
            </w:r>
          </w:p>
        </w:tc>
        <w:tc>
          <w:tcPr>
            <w:tcW w:w="4000" w:type="dxa"/>
            <w:noWrap/>
          </w:tcPr>
          <w:p>
            <w:pPr/>
            <w:r>
              <w:rPr/>
              <w:t xml:space="preserve">ULUSLARARASI PAZARLAMA</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UTL5014</w:t>
            </w:r>
          </w:p>
        </w:tc>
        <w:tc>
          <w:tcPr>
            <w:tcW w:w="4000" w:type="dxa"/>
            <w:noWrap/>
          </w:tcPr>
          <w:p>
            <w:pPr/>
            <w:r>
              <w:rPr/>
              <w:t xml:space="preserve">LOJİSTİK 4.0 VE BİLİŞİM TEKNOLOJİLERİ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UTL5016</w:t>
            </w:r>
          </w:p>
        </w:tc>
        <w:tc>
          <w:tcPr>
            <w:tcW w:w="4000" w:type="dxa"/>
            <w:noWrap/>
          </w:tcPr>
          <w:p>
            <w:pPr/>
            <w:r>
              <w:rPr/>
              <w:t xml:space="preserve">SÜRDÜRÜLEBİLİR LOJİSTİK VE DÖNGÜSEL EKONOMİ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ISL5002</w:t>
            </w:r>
          </w:p>
        </w:tc>
        <w:tc>
          <w:tcPr>
            <w:tcW w:w="4000" w:type="dxa"/>
            <w:noWrap/>
          </w:tcPr>
          <w:p>
            <w:pPr/>
            <w:r>
              <w:rPr/>
              <w:t xml:space="preserve">ÖRGÜTSEL DAVRANIŞ</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ISL5004</w:t>
            </w:r>
          </w:p>
        </w:tc>
        <w:tc>
          <w:tcPr>
            <w:tcW w:w="4000" w:type="dxa"/>
            <w:noWrap/>
          </w:tcPr>
          <w:p>
            <w:pPr/>
            <w:r>
              <w:rPr/>
              <w:t xml:space="preserve">FİNANSAL YÖNETİM VE PİYASALAR</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ISL5006</w:t>
            </w:r>
          </w:p>
        </w:tc>
        <w:tc>
          <w:tcPr>
            <w:tcW w:w="4000" w:type="dxa"/>
            <w:noWrap/>
          </w:tcPr>
          <w:p>
            <w:pPr/>
            <w:r>
              <w:rPr/>
              <w:t xml:space="preserve">PAZARLAMA YÖNETİMİ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ISL5008</w:t>
            </w:r>
          </w:p>
        </w:tc>
        <w:tc>
          <w:tcPr>
            <w:tcW w:w="4000" w:type="dxa"/>
            <w:noWrap/>
          </w:tcPr>
          <w:p>
            <w:pPr/>
            <w:r>
              <w:rPr/>
              <w:t xml:space="preserve">MÜZAKERE TEKNİKLERİ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ISL5010</w:t>
            </w:r>
          </w:p>
        </w:tc>
        <w:tc>
          <w:tcPr>
            <w:tcW w:w="4000" w:type="dxa"/>
            <w:noWrap/>
          </w:tcPr>
          <w:p>
            <w:pPr/>
            <w:r>
              <w:rPr/>
              <w:t xml:space="preserve">ULUSLARARASI İŞLETMECİLİK</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ISL5012</w:t>
            </w:r>
          </w:p>
        </w:tc>
        <w:tc>
          <w:tcPr>
            <w:tcW w:w="4000" w:type="dxa"/>
            <w:noWrap/>
          </w:tcPr>
          <w:p>
            <w:pPr/>
            <w:r>
              <w:rPr/>
              <w:t xml:space="preserve">YÖNETİM BİLGİ SİSTEMLERİ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ISL5014</w:t>
            </w:r>
          </w:p>
        </w:tc>
        <w:tc>
          <w:tcPr>
            <w:tcW w:w="4000" w:type="dxa"/>
            <w:noWrap/>
          </w:tcPr>
          <w:p>
            <w:pPr/>
            <w:r>
              <w:rPr/>
              <w:t xml:space="preserve">ÜRETİM YÖNETİMİ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ISL5016</w:t>
            </w:r>
          </w:p>
        </w:tc>
        <w:tc>
          <w:tcPr>
            <w:tcW w:w="4000" w:type="dxa"/>
            <w:noWrap/>
          </w:tcPr>
          <w:p>
            <w:pPr/>
            <w:r>
              <w:rPr/>
              <w:t xml:space="preserve">GİRİŞİMCİLİK</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2026-10-26T17:23:29+03:00</dcterms:created>
  <dcterms:modified xsi:type="dcterms:W3CDTF">2026-10-26T17:23:29+03:00</dcterms:modified>
</cp:coreProperties>
</file>

<file path=docProps/custom.xml><?xml version="1.0" encoding="utf-8"?>
<Properties xmlns="http://schemas.openxmlformats.org/officeDocument/2006/custom-properties" xmlns:vt="http://schemas.openxmlformats.org/officeDocument/2006/docPropsVTypes"/>
</file>