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Heading1"/></w:pPr><w:bookmarkStart w:id="0" w:name="_Toc0"/><w:r><w:t>DESIGN THEORIES AND SPACE</w:t></w:r><w:bookmarkEnd w:id="0"/></w:p><w:p><w:pPr/><w:r><w:rPr><w:color w:val="5B6577"/></w:rPr><w:t xml:space="preserve">ICM4025 · Interior Architecture</w:t></w:r></w:p><w:p><w:pPr><w:pStyle w:val="Heading2"/></w:pPr><w:bookmarkStart w:id="1" w:name="_Toc1"/><w:r><w:t>General information</w:t></w:r><w:bookmarkEnd w:id="1"/></w:p><w:tbl><w:tblGrid><w:gridCol/><w:gridCol/></w:tblGrid><w:tblPr><w:tblStyle w:val="grid"/></w:tblPr><w:tr><w:trPr/><w:tc><w:tcPr><w:noWrap/></w:tcPr><w:p><w:pPr/><w:r><w:rPr><w:b w:val="1"/><w:bCs w:val="1"/></w:rPr><w:t xml:space="preserve">Info</w:t></w:r></w:p></w:tc><w:tc><w:tcPr><w:noWrap/></w:tcPr><w:p><w:pPr/><w:r><w:rPr><w:b w:val="1"/><w:bCs w:val="1"/></w:rPr><w:t xml:space="preserve">Value</w:t></w:r></w:p></w:tc></w:tr><w:tr><w:trPr/><w:tc><w:tcPr><w:noWrap/></w:tcPr><w:p><w:pPr/><w:r><w:rPr/><w:t xml:space="preserve">Type</w:t></w:r></w:p></w:tc><w:tc><w:tcPr><w:noWrap/></w:tcPr><w:p><w:pPr/><w:r><w:rPr/><w:t xml:space="preserve">Elective</w:t></w:r></w:p></w:tc></w:tr><w:tr><w:trPr/><w:tc><w:tcPr><w:noWrap/></w:tcPr><w:p><w:pPr/><w:r><w:rPr/><w:t xml:space="preserve">Theory / Practice / Lab</w:t></w:r></w:p></w:tc><w:tc><w:tcPr><w:noWrap/></w:tcPr><w:p><w:pPr/><w:r><w:rPr/><w:t xml:space="preserve">3 / 0 / 0</w:t></w:r></w:p></w:tc></w:tr><w:tr><w:trPr/><w:tc><w:tcPr><w:noWrap/></w:tcPr><w:p><w:pPr/><w:r><w:rPr/><w:t xml:space="preserve">ECTS</w:t></w:r></w:p></w:tc><w:tc><w:tcPr><w:noWrap/></w:tcPr><w:p><w:pPr/><w:r><w:rPr/><w:t xml:space="preserve">3</w:t></w:r></w:p></w:tc></w:tr><w:tr><w:trPr/><w:tc><w:tcPr><w:noWrap/></w:tcPr><w:p><w:pPr/><w:r><w:rPr/><w:t xml:space="preserve">Mode of study</w:t></w:r></w:p></w:tc><w:tc><w:tcPr><w:noWrap/></w:tcPr><w:p><w:pPr/><w:r><w:rPr/><w:t xml:space="preserve">Birinci Öğretim</w:t></w:r></w:p></w:tc></w:tr><w:tr><w:trPr/><w:tc><w:tcPr><w:noWrap/></w:tcPr><w:p><w:pPr/><w:r><w:rPr/><w:t xml:space="preserve">Instructor</w:t></w:r></w:p></w:tc><w:tc><w:tcPr><w:noWrap/></w:tcPr><w:p><w:pPr/><w:r><w:rPr/><w:t xml:space="preserve">Dr. İlkay GÖÇMEN</w:t></w:r></w:p></w:tc></w:tr><w:tr><w:trPr/><w:tc><w:tcPr><w:noWrap/></w:tcPr><w:p><w:pPr/><w:r><w:rPr/><w:t xml:space="preserve">Prerequisite courses</w:t></w:r></w:p></w:tc><w:tc><w:tcPr><w:noWrap/></w:tcPr><w:p><w:pPr/><w:r><w:rPr/><w:t xml:space="preserve">Ön koşul yoktur.</w:t></w:r></w:p></w:tc></w:tr><w:tr><w:trPr/><w:tc><w:tcPr><w:noWrap/></w:tcPr><w:p><w:pPr/><w:r><w:rPr/><w:t xml:space="preserve">Internship status</w:t></w:r></w:p></w:tc><w:tc><w:tcPr><w:noWrap/></w:tcPr><w:p><w:pPr/><w:r><w:rPr/><w:t xml:space="preserve">Yok</w:t></w:r></w:p></w:tc></w:tr></w:tbl><w:p><w:pPr><w:pStyle w:val="Heading2"/></w:pPr><w:bookmarkStart w:id="2" w:name="_Toc2"/><w:r><w:t>Course objectives</w:t></w:r><w:bookmarkEnd w:id="2"/></w:p><w:p><w:pPr><w:spacing w:after="80"/></w:pPr><w:r><w:rPr/><w:t xml:space="preserve">Dersin amacı; ilk mekânsal arketiplerden Antik Çağ ve Doğu kültürlerine uzanan tarihsel süreçte mekân, tasarım kuramları ve toplumsal yapı arasındaki ilişkiyi incelemektir. Öğrencilerin kent, kamu, konut, mahremiyet ve anıtsallık kavramlarını kuramsal metinler ve tarihsel örnekler üzerinden çözümlemelerini sağlamak; antik dönem mekân anlayışlarının günümüz iç mimarlık pratikleri ve tasarım kuramları üzerindeki yansımalarını eleştirel bir bakış açısıyla değerlendirme becerisi kazandırmaktır.</w:t></w:r></w:p><w:p><w:pPr><w:pStyle w:val="Heading2"/></w:pPr><w:bookmarkStart w:id="3" w:name="_Toc3"/><w:r><w:t>Course content</w:t></w:r><w:bookmarkEnd w:id="3"/></w:p><w:p><w:pPr><w:spacing w:after="80"/></w:pPr><w:r><w:rPr/><w:t xml:space="preserve">Bu ders; tasarım kuramları ve mekân kavramının tarihsel gelişimini ilk mekânsal arketipler, mitoloji ve kozmoloji çerçevesinde ele alır. Antik Mısır, Mezopotamya, Antik Yunan ve Roma uygarlıklarındaki kamusal, anıtsal ve konut mekânı kuramları ile kentleşme olgusu incelenir. Vitruvius’un De Architectura yapıtı odağında klasik mimari kuramlar, oran, mahremiyet ve sosyal hiyerarşi kavramları tartışılır. Erken Hıristiyan, Bizans ve Kadim Doğu (Çin/Hint) mekân anlayışları değerlendirilerek, antik çağ mekân kuramlarının günümüz iç mimarlık söylem ve uygulamalarına etkileri eleştirel bir yaklaşımla analiz edilir.</w:t></w:r></w:p><w:p><w:pPr><w:pStyle w:val="Heading2"/></w:pPr><w:bookmarkStart w:id="4" w:name="_Toc4"/><w:r><w:t>Resources</w:t></w:r><w:bookmarkEnd w:id="4"/></w:p><w:p><w:pPr><w:spacing w:after="80"/></w:pPr><w:r><w:rPr/><w:t xml:space="preserve">1. Gombrich, E. H. (2013). Sanatın öyküsü (E. Gökteke & Ö. Erduran, Çev.; 5. bs.). Remzi Kitabevi.</w:t></w:r></w:p><w:p><w:pPr><w:spacing w:after="80"/></w:pPr><w:r><w:rPr/><w:t xml:space="preserve">2. Pallasmaa, J. (2014). Tenin gözleri: Mimarlık ve duyular (A. Uşşaklıgil, Çev.). YEM Yayın.</w:t></w:r></w:p><w:p><w:pPr><w:spacing w:after="80"/></w:pPr><w:r><w:rPr/><w:t xml:space="preserve">3. Vitruvius, P. (2017). Mimarlık üzerine on kitap (S. Güven, Çev.). Şevki Vanlı Mimarlık Vakfı Yayınları.</w:t></w:r></w:p><w:p><w:pPr><w:spacing w:after="80"/></w:pPr><w:r><w:rPr/><w:t xml:space="preserve">4. Bachelard, G. (2018). Mekânın poetikası (A. Derman, Çev.). İletişim Yayınları.</w:t></w:r></w:p><w:p><w:pPr><w:spacing w:after="80"/></w:pPr><w:r><w:rPr/><w:t xml:space="preserve">5. Ching, F. D. K. (2015). Mimarlık, biçim, mekân ve düzen (O. L. Elagöz, Çev.). YEM Yayın.</w:t></w:r></w:p><w:p><w:pPr><w:spacing w:after="80"/></w:pPr><w:r><w:rPr/><w:t xml:space="preserve">6. Giedion, S. (2015). Mimarlıkta zamansallık, mekân ve yapı (B. Madra, Çev.). YEM Yayın.</w:t></w:r></w:p><w:p><w:pPr><w:spacing w:after="80"/></w:pPr><w:r><w:rPr/><w:t xml:space="preserve">7. Kuban, D. (2016). Mimarlık kavramları: Kuramsal bir düşünce alanına giriş (9. bs.). YEM Yayın.</w:t></w:r></w:p><w:p><w:pPr><w:spacing w:after="80"/></w:pPr><w:r><w:rPr/><w:t xml:space="preserve">8. Norberg-Schulz, C. (2006). Varlık, mekân ve mimarlık (A. Uşşaklıgil, Çev.). YEM Yayın.</w:t></w:r></w:p><w:p><w:pPr><w:pStyle w:val="Heading2"/></w:pPr><w:bookmarkStart w:id="5" w:name="_Toc5"/><w:r><w:t>Other recommended points</w:t></w:r><w:bookmarkEnd w:id="5"/></w:p><w:p><w:pPr><w:spacing w:after="80"/></w:pPr><w:r><w:rPr/><w:t xml:space="preserve">Öğrencilerin haftalık olarak belirlenen kuramsal metinleri (özellikle Vitruvius okumalarını ve mekanın felsefesiyle ilgili makaleleri) derse gelmeden önce okumaları ve dersteki tartışmalara aktif katılım sağlamaları önerilir. Mekanın sadece fiziksel bir strüktür olarak değil; mitoloji, sosyoloji, politika ve felsefe ile ilişkili bir kurgu olarak değerlendirilmesi beklenmektedir.</w:t></w:r></w:p><w:p><w:pPr><w:pStyle w:val="Heading2"/></w:pPr><w:bookmarkStart w:id="6" w:name="_Toc6"/><w:r><w:t>Learning outcomes</w:t></w:r><w:bookmarkEnd w:id="6"/></w:p><w:p><w:pPr><w:spacing w:after="60"/></w:pPr><w:r><w:rPr/><w:t xml:space="preserve">1. Mekân kavramı, ilk mekânsal arketipler, mitoloji ve kozmoloji arasındaki ilişkiyi kuramsal çerçevede açıklar.</w:t></w:r></w:p><w:p><w:pPr><w:spacing w:after="60"/></w:pPr><w:r><w:rPr/><w:t xml:space="preserve">2. Antik Mısır, Mezopotamya, Yunan ve Roma uygarlıklarındaki kamusal, anıtsal ve konut mekânı kurgularını toplumsal yapı bağlamında karşılaştırmalı olarak analiz eder.</w:t></w:r></w:p><w:p><w:pPr><w:spacing w:after="60"/></w:pPr><w:r><w:rPr/><w:t xml:space="preserve">3. Vitruvius’un De Architectura yapıtı ve Pallasmaa’nın duyusal/fenomenolojik mekân yaklaşımı odağında klasik ve modern tasarım kuramlarını değerlendirir.</w:t></w:r></w:p><w:p><w:pPr><w:spacing w:after="60"/></w:pPr><w:r><w:rPr/><w:t xml:space="preserve">4. Antik Çağ ve Kadim Doğu kültürlerindeki mekân, oran, mahremiyet ve hiyerarşi anlayışlarının tarihsel dönüşüm süreçlerini sorgular.</w:t></w:r></w:p><w:p><w:pPr><w:spacing w:after="60"/></w:pPr><w:r><w:rPr/><w:t xml:space="preserve">5. Antik dönem mekân kuramları ile çağdaş iç mimarlık söylem ve tasarımları arasındaki tarihsel-kuramsal sürekliliği ve etkileri sentezler.</w:t></w:r></w:p><w:p><w:pPr><w:pStyle w:val="Heading2"/></w:pPr><w:bookmarkStart w:id="7" w:name="_Toc7"/><w:r><w:t>Weekly topics</w:t></w:r><w:bookmarkEnd w:id="7"/></w:p><w:tbl><w:tblGrid><w:gridCol/><w:gridCol/></w:tblGrid><w:tblPr><w:tblStyle w:val="grid"/></w:tblPr><w:tr><w:trPr/><w:tc><w:tcPr><w:noWrap/></w:tcPr><w:p><w:pPr/><w:r><w:rPr><w:b w:val="1"/><w:bCs w:val="1"/></w:rPr><w:t xml:space="preserve">Week</w:t></w:r></w:p></w:tc><w:tc><w:tcPr><w:noWrap/></w:tcPr><w:p><w:pPr/><w:r><w:rPr><w:b w:val="1"/><w:bCs w:val="1"/></w:rPr><w:t xml:space="preserve">Subject</w:t></w:r></w:p></w:tc></w:tr><w:tr><w:trPr/><w:tc><w:tcPr><w:noWrap/></w:tcPr><w:p><w:pPr/><w:r><w:rPr/><w:t xml:space="preserve">1</w:t></w:r></w:p></w:tc><w:tc><w:tcPr><w:noWrap/></w:tcPr><w:p><w:pPr/><w:r><w:rPr/><w:t xml:space="preserve">Tasarım Kuramı ve Mekân Kavramı</w:t></w:r></w:p></w:tc></w:tr><w:tr><w:trPr/><w:tc><w:tcPr><w:noWrap/></w:tcPr><w:p><w:pPr/><w:r><w:rPr/><w:t xml:space="preserve">2</w:t></w:r></w:p></w:tc><w:tc><w:tcPr><w:noWrap/></w:tcPr><w:p><w:pPr/><w:r><w:rPr/><w:t xml:space="preserve">Mitoloji, Kozmoloji ve İlk Mekânsal Arketipler</w:t></w:r></w:p></w:tc></w:tr><w:tr><w:trPr/><w:tc><w:tcPr><w:noWrap/></w:tcPr><w:p><w:pPr/><w:r><w:rPr/><w:t xml:space="preserve">3</w:t></w:r></w:p></w:tc><w:tc><w:tcPr><w:noWrap/></w:tcPr><w:p><w:pPr/><w:r><w:rPr/><w:t xml:space="preserve">Antik Mısır'da Mekân Kuramı ve Öteki Dünya</w:t></w:r></w:p></w:tc></w:tr><w:tr><w:trPr/><w:tc><w:tcPr><w:noWrap/></w:tcPr><w:p><w:pPr/><w:r><w:rPr/><w:t xml:space="preserve">4</w:t></w:r></w:p></w:tc><w:tc><w:tcPr><w:noWrap/></w:tcPr><w:p><w:pPr/><w:r><w:rPr/><w:t xml:space="preserve">Antik Mezopotamya ve Zigguratlarlarda Mekansallık</w:t></w:r></w:p></w:tc></w:tr><w:tr><w:trPr/><w:tc><w:tcPr><w:noWrap/></w:tcPr><w:p><w:pPr/><w:r><w:rPr/><w:t xml:space="preserve">5</w:t></w:r></w:p></w:tc><w:tc><w:tcPr><w:noWrap/></w:tcPr><w:p><w:pPr/><w:r><w:rPr/><w:t xml:space="preserve">Antik Yunan Dünyası: Polis, Agora ve Kamusal Mekân</w:t></w:r></w:p></w:tc></w:tr><w:tr><w:trPr/><w:tc><w:tcPr><w:noWrap/></w:tcPr><w:p><w:pPr/><w:r><w:rPr/><w:t xml:space="preserve">6</w:t></w:r></w:p></w:tc><w:tc><w:tcPr><w:noWrap/></w:tcPr><w:p><w:pPr/><w:r><w:rPr/><w:t xml:space="preserve">Antik Yunan Mimari Kuramı ve "Oran" Kavramı</w:t></w:r></w:p></w:tc></w:tr><w:tr><w:trPr/><w:tc><w:tcPr><w:noWrap/></w:tcPr><w:p><w:pPr/><w:r><w:rPr/><w:t xml:space="preserve">7</w:t></w:r></w:p></w:tc><w:tc><w:tcPr><w:noWrap/></w:tcPr><w:p><w:pPr/><w:r><w:rPr/><w:t xml:space="preserve">Konut ve Mahrem Mekân Kuramı</w:t></w:r></w:p></w:tc></w:tr><w:tr><w:trPr/><w:tc><w:tcPr><w:noWrap/></w:tcPr><w:p><w:pPr/><w:r><w:rPr/><w:t xml:space="preserve">8</w:t></w:r></w:p></w:tc><w:tc><w:tcPr><w:noWrap/></w:tcPr><w:p><w:pPr/><w:r><w:rPr/><w:t xml:space="preserve">Ara Sınav</w:t></w:r></w:p></w:tc></w:tr><w:tr><w:trPr/><w:tc><w:tcPr><w:noWrap/></w:tcPr><w:p><w:pPr/><w:r><w:rPr/><w:t xml:space="preserve">9</w:t></w:r></w:p></w:tc><w:tc><w:tcPr><w:noWrap/></w:tcPr><w:p><w:pPr/><w:r><w:rPr/><w:t xml:space="preserve">Vitruvius ve De Architectura (Mimarlık Üzerine On Kitap)</w:t></w:r></w:p></w:tc></w:tr><w:tr><w:trPr/><w:tc><w:tcPr><w:noWrap/></w:tcPr><w:p><w:pPr/><w:r><w:rPr/><w:t xml:space="preserve">10</w:t></w:r></w:p></w:tc><w:tc><w:tcPr><w:noWrap/></w:tcPr><w:p><w:pPr/><w:r><w:rPr/><w:t xml:space="preserve">Antik Roma: Güç, Politika ve Büyük Ölçekli Mekân Kuramı</w:t></w:r></w:p></w:tc></w:tr><w:tr><w:trPr/><w:tc><w:tcPr><w:noWrap/></w:tcPr><w:p><w:pPr/><w:r><w:rPr/><w:t xml:space="preserve">11</w:t></w:r></w:p></w:tc><w:tc><w:tcPr><w:noWrap/></w:tcPr><w:p><w:pPr/><w:r><w:rPr/><w:t xml:space="preserve">Antik Roma'da Kamusal Yaşam ve Monumentalizm</w:t></w:r></w:p></w:tc></w:tr><w:tr><w:trPr/><w:tc><w:tcPr><w:noWrap/></w:tcPr><w:p><w:pPr/><w:r><w:rPr/><w:t xml:space="preserve">12</w:t></w:r></w:p></w:tc><w:tc><w:tcPr><w:noWrap/></w:tcPr><w:p><w:pPr/><w:r><w:rPr/><w:t xml:space="preserve">Antik Roma'da Konut Tipleri ve Sosyal Hiyerarşi</w:t></w:r></w:p></w:tc></w:tr><w:tr><w:trPr/><w:tc><w:tcPr><w:noWrap/></w:tcPr><w:p><w:pPr/><w:r><w:rPr/><w:t xml:space="preserve">13</w:t></w:r></w:p></w:tc><w:tc><w:tcPr><w:noWrap/></w:tcPr><w:p><w:pPr/><w:r><w:rPr/><w:t xml:space="preserve">Antik Dönem Geçişi: Erken Hristiyan ve Bizans Mekân Kuramı</w:t></w:r></w:p></w:tc></w:tr><w:tr><w:trPr/><w:tc><w:tcPr><w:noWrap/></w:tcPr><w:p><w:pPr/><w:r><w:rPr/><w:t xml:space="preserve">14</w:t></w:r></w:p></w:tc><w:tc><w:tcPr><w:noWrap/></w:tcPr><w:p><w:pPr/><w:r><w:rPr/><w:t xml:space="preserve">Doğu Antikitesi: Kadim Çin ve Hint Mekân Kuramları</w:t></w:r></w:p></w:tc></w:tr><w:tr><w:trPr/><w:tc><w:tcPr><w:noWrap/></w:tcPr><w:p><w:pPr/><w:r><w:rPr/><w:t xml:space="preserve">15</w:t></w:r></w:p></w:tc><w:tc><w:tcPr><w:noWrap/></w:tcPr><w:p><w:pPr/><w:r><w:rPr/><w:t xml:space="preserve">Antik Çağ Mekân Kuramlarının Günümüz İç Mimarlığına Etkileri</w:t></w:r></w:p></w:tc></w:tr><w:tr><w:trPr/><w:tc><w:tcPr><w:noWrap/></w:tcPr><w:p><w:pPr/><w:r><w:rPr/><w:t xml:space="preserve">16</w:t></w:r></w:p></w:tc><w:tc><w:tcPr><w:noWrap/></w:tcPr><w:p><w:pPr/><w:r><w:rPr/><w:t xml:space="preserve">Final Sınavı</w:t></w:r></w:p></w:tc></w:tr></w:tbl><w:p><w:pPr><w:pStyle w:val="Heading2"/></w:pPr><w:bookmarkStart w:id="8" w:name="_Toc8"/><w:r><w:t>Yarıyıl (Yıl) İçi Etkinlikleri</w:t></w:r><w:bookmarkEnd w:id="8"/></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Ev Ödevi</w:t></w:r></w:p></w:tc><w:tc><w:tcPr><w:noWrap/></w:tcPr><w:p><w:pPr/><w:r><w:rPr/><w:t xml:space="preserve">1</w:t></w:r></w:p></w:tc><w:tc><w:tcPr><w:noWrap/></w:tcPr><w:p><w:pPr/><w:r><w:rPr/><w:t xml:space="preserve">%32</w:t></w:r></w:p></w:tc></w:tr><w:tr><w:trPr/><w:tc><w:tcPr><w:noWrap/></w:tcPr><w:p><w:pPr/><w:r><w:rPr/><w:t xml:space="preserve">Ara Sınav</w:t></w:r></w:p></w:tc><w:tc><w:tcPr><w:noWrap/></w:tcPr><w:p><w:pPr/><w:r><w:rPr/><w:t xml:space="preserve">1</w:t></w:r></w:p></w:tc><w:tc><w:tcPr><w:noWrap/></w:tcPr><w:p><w:pPr/><w:r><w:rPr/><w:t xml:space="preserve">%68</w:t></w:r></w:p></w:tc></w:tr></w:tbl><w:p><w:pPr><w:pStyle w:val="Heading2"/></w:pPr><w:bookmarkStart w:id="9" w:name="_Toc9"/><w:r><w:t>Yarıyıl (Yıl) Sonu Etkinlikleri</w:t></w:r><w:bookmarkEnd w:id="9"/></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Sonu Sınavı</w:t></w:r></w:p></w:tc><w:tc><w:tcPr><w:noWrap/></w:tcPr><w:p><w:pPr/><w:r><w:rPr/><w:t xml:space="preserve">1</w:t></w:r></w:p></w:tc><w:tc><w:tcPr><w:noWrap/></w:tcPr><w:p><w:pPr/><w:r><w:rPr/><w:t xml:space="preserve">%100</w:t></w:r></w:p></w:tc></w:tr></w:tbl><w:p><w:pPr><w:pStyle w:val="Heading2"/></w:pPr><w:bookmarkStart w:id="10" w:name="_Toc10"/><w:r><w:t>Yarıyıl(yıl) içi etkinliklerin ve yarıyıl(yıl) sonu sınavının başarı notuna katkısı</w:t></w:r><w:bookmarkEnd w:id="10"/></w:p><w:tbl><w:tblGrid><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Percentage</w:t></w:r></w:p></w:tc></w:tr><w:tr><w:trPr/><w:tc><w:tcPr><w:noWrap/></w:tcPr><w:p><w:pPr/><w:r><w:rPr/><w:t xml:space="preserve">Yarıyıl (Yıl) Sonu Etkinlikleri</w:t></w:r></w:p></w:tc><w:tc><w:tcPr><w:noWrap/></w:tcPr><w:p><w:pPr/><w:r><w:rPr/><w:t xml:space="preserve">0</w:t></w:r></w:p></w:tc><w:tc><w:tcPr><w:noWrap/></w:tcPr><w:p><w:pPr/><w:r><w:rPr/><w:t xml:space="preserve">%60</w:t></w:r></w:p></w:tc></w:tr><w:tr><w:trPr/><w:tc><w:tcPr><w:noWrap/></w:tcPr><w:p><w:pPr/><w:r><w:rPr/><w:t xml:space="preserve">Yarıyıl (Yıl) İçi Etkinlikleri</w:t></w:r></w:p></w:tc><w:tc><w:tcPr><w:noWrap/></w:tcPr><w:p><w:pPr/><w:r><w:rPr/><w:t xml:space="preserve">0</w:t></w:r></w:p></w:tc><w:tc><w:tcPr><w:noWrap/></w:tcPr><w:p><w:pPr/><w:r><w:rPr/><w:t xml:space="preserve">%40</w:t></w:r></w:p></w:tc></w:tr></w:tbl><w:p><w:pPr><w:pStyle w:val="Heading2"/></w:pPr><w:bookmarkStart w:id="11" w:name="_Toc11"/><w:r><w:t>ECTS workload</w:t></w:r><w:bookmarkEnd w:id="11"/></w:p><w:tbl><w:tblGrid><w:gridCol/><w:gridCol/><w:gridCol/><w:gridCol/></w:tblGrid><w:tblPr><w:tblStyle w:val="grid"/></w:tblPr><w:tr><w:trPr/><w:tc><w:tcPr><w:noWrap/></w:tcPr><w:p><w:pPr/><w:r><w:rPr><w:b w:val="1"/><w:bCs w:val="1"/></w:rPr><w:t xml:space="preserve">Event</w:t></w:r></w:p></w:tc><w:tc><w:tcPr><w:noWrap/></w:tcPr><w:p><w:pPr/><w:r><w:rPr><w:b w:val="1"/><w:bCs w:val="1"/></w:rPr><w:t xml:space="preserve">Number</w:t></w:r></w:p></w:tc><w:tc><w:tcPr><w:noWrap/></w:tcPr><w:p><w:pPr/><w:r><w:rPr><w:b w:val="1"/><w:bCs w:val="1"/></w:rPr><w:t xml:space="preserve">Duration (hours)</w:t></w:r></w:p></w:tc><w:tc><w:tcPr><w:noWrap/></w:tcPr><w:p><w:pPr/><w:r><w:rPr><w:b w:val="1"/><w:bCs w:val="1"/></w:rPr><w:t xml:space="preserve">Total (hours)</w:t></w:r></w:p></w:tc></w:tr><w:tr><w:trPr/><w:tc><w:tcPr><w:noWrap/></w:tcPr><w:p><w:pPr/><w:r><w:rPr/><w:t xml:space="preserve">Okuma</w:t></w:r></w:p></w:tc><w:tc><w:tcPr><w:noWrap/></w:tcPr><w:p><w:pPr/><w:r><w:rPr/><w:t xml:space="preserve">14</w:t></w:r></w:p></w:tc><w:tc><w:tcPr><w:noWrap/></w:tcPr><w:p><w:pPr/><w:r><w:rPr/><w:t xml:space="preserve">1</w:t></w:r></w:p></w:tc><w:tc><w:tcPr><w:noWrap/></w:tcPr><w:p><w:pPr/><w:r><w:rPr/><w:t xml:space="preserve">14</w:t></w:r></w:p></w:tc></w:tr><w:tr><w:trPr/><w:tc><w:tcPr><w:noWrap/></w:tcPr><w:p><w:pPr/><w:r><w:rPr/><w:t xml:space="preserve">Final Sınavı içiin Bireysel Çalışma</w:t></w:r></w:p></w:tc><w:tc><w:tcPr><w:noWrap/></w:tcPr><w:p><w:pPr/><w:r><w:rPr/><w:t xml:space="preserve">2</w:t></w:r></w:p></w:tc><w:tc><w:tcPr><w:noWrap/></w:tcPr><w:p><w:pPr/><w:r><w:rPr/><w:t xml:space="preserve">6</w:t></w:r></w:p></w:tc><w:tc><w:tcPr><w:noWrap/></w:tcPr><w:p><w:pPr/><w:r><w:rPr/><w:t xml:space="preserve">12</w:t></w:r></w:p></w:tc></w:tr><w:tr><w:trPr/><w:tc><w:tcPr><w:noWrap/></w:tcPr><w:p><w:pPr/><w:r><w:rPr/><w:t xml:space="preserve">Final Sınavı</w:t></w:r></w:p></w:tc><w:tc><w:tcPr><w:noWrap/></w:tcPr><w:p><w:pPr/><w:r><w:rPr/><w:t xml:space="preserve">1</w:t></w:r></w:p></w:tc><w:tc><w:tcPr><w:noWrap/></w:tcPr><w:p><w:pPr/><w:r><w:rPr/><w:t xml:space="preserve">2</w:t></w:r></w:p></w:tc><w:tc><w:tcPr><w:noWrap/></w:tcPr><w:p><w:pPr/><w:r><w:rPr/><w:t xml:space="preserve">2</w:t></w:r></w:p></w:tc></w:tr><w:tr><w:trPr/><w:tc><w:tcPr><w:noWrap/></w:tcPr><w:p><w:pPr/><w:r><w:rPr/><w:t xml:space="preserve">Ev Ödevi</w:t></w:r></w:p></w:tc><w:tc><w:tcPr><w:noWrap/></w:tcPr><w:p><w:pPr/><w:r><w:rPr/><w:t xml:space="preserve">1</w:t></w:r></w:p></w:tc><w:tc><w:tcPr><w:noWrap/></w:tcPr><w:p><w:pPr/><w:r><w:rPr/><w:t xml:space="preserve">9</w:t></w:r></w:p></w:tc><w:tc><w:tcPr><w:noWrap/></w:tcPr><w:p><w:pPr/><w:r><w:rPr/><w:t xml:space="preserve">9</w:t></w:r></w:p></w:tc></w:tr><w:tr><w:trPr/><w:tc><w:tcPr><w:noWrap/></w:tcPr><w:p><w:pPr/><w:r><w:rPr/><w:t xml:space="preserve">Derse Katılım</w:t></w:r></w:p></w:tc><w:tc><w:tcPr><w:noWrap/></w:tcPr><w:p><w:pPr/><w:r><w:rPr/><w:t xml:space="preserve">14</w:t></w:r></w:p></w:tc><w:tc><w:tcPr><w:noWrap/></w:tcPr><w:p><w:pPr/><w:r><w:rPr/><w:t xml:space="preserve">3</w:t></w:r></w:p></w:tc><w:tc><w:tcPr><w:noWrap/></w:tcPr><w:p><w:pPr/><w:r><w:rPr/><w:t xml:space="preserve">42</w:t></w:r></w:p></w:tc></w:tr><w:tr><w:trPr/><w:tc><w:tcPr><w:noWrap/></w:tcPr><w:p><w:pPr/><w:r><w:rPr/><w:t xml:space="preserve">Ara Sınav İçin Bireysel Çalışma</w:t></w:r></w:p></w:tc><w:tc><w:tcPr><w:noWrap/></w:tcPr><w:p><w:pPr/><w:r><w:rPr/><w:t xml:space="preserve">1</w:t></w:r></w:p></w:tc><w:tc><w:tcPr><w:noWrap/></w:tcPr><w:p><w:pPr/><w:r><w:rPr/><w:t xml:space="preserve">9</w:t></w:r></w:p></w:tc><w:tc><w:tcPr><w:noWrap/></w:tcPr><w:p><w:pPr/><w:r><w:rPr/><w:t xml:space="preserve">9</w:t></w:r></w:p></w:tc></w:tr><w:tr><w:trPr/><w:tc><w:tcPr><w:noWrap/></w:tcPr><w:p><w:pPr/><w:r><w:rPr/><w:t xml:space="preserve">Ara Sınav</w:t></w:r></w:p></w:tc><w:tc><w:tcPr><w:noWrap/></w:tcPr><w:p><w:pPr/><w:r><w:rPr/><w:t xml:space="preserve">1</w:t></w:r></w:p></w:tc><w:tc><w:tcPr><w:noWrap/></w:tcPr><w:p><w:pPr/><w:r><w:rPr/><w:t xml:space="preserve">2</w:t></w:r></w:p></w:tc><w:tc><w:tcPr><w:noWrap/></w:tcPr><w:p><w:pPr/><w:r><w:rPr/><w:t xml:space="preserve">2</w:t></w:r></w:p></w:tc></w:tr></w:tbl><w:p><w:pPr><w:spacing w:before="80"/></w:pPr><w:r><w:rPr><w:b w:val="1"/><w:bCs w:val="1"/></w:rPr><w:t xml:space="preserve">Total workload: 90 hours · 3 ECTS</w:t></w:r></w:p><w:sectPr><w:pgSz w:orient="portrait" w:w="11905.511811023622" w:h="16837.79527559055"/><w:pgMar w:top="900" w:right="900" w:bottom="900" w:left="9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2026-10-26T19:44:53+03:00</dcterms:created>
  <dcterms:modified xsi:type="dcterms:W3CDTF">2026-10-26T19:44:53+03:00</dcterms:modified>
</cp:coreProperties>
</file>

<file path=docProps/custom.xml><?xml version="1.0" encoding="utf-8"?>
<Properties xmlns="http://schemas.openxmlformats.org/officeDocument/2006/custom-properties" xmlns:vt="http://schemas.openxmlformats.org/officeDocument/2006/docPropsVTypes"/>
</file>