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ÖLÇME TEKNİĞİ</w:t>
      </w:r>
      <w:bookmarkEnd w:id="0"/>
    </w:p>
    <w:p>
      <w:pPr/>
      <w:r>
        <w:rPr>
          <w:color w:val="5B6577"/>
        </w:rPr>
        <w:t xml:space="preserve">MKT138 · Mechatronics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Instructor</w:t>
            </w:r>
          </w:p>
        </w:tc>
        <w:tc>
          <w:tcPr>
            <w:noWrap/>
          </w:tcPr>
          <w:p>
            <w:pPr/>
            <w:r>
              <w:rPr/>
              <w:t xml:space="preserve">Öğretim Görevlisi Gözde SÜNER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Prerequisite courses</w:t>
            </w:r>
          </w:p>
        </w:tc>
        <w:tc>
          <w:tcPr>
            <w:noWrap/>
          </w:tcPr>
          <w:p>
            <w:pPr/>
            <w:r>
              <w:rPr/>
              <w:t xml:space="preserve">Yoktur.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Internship status</w:t>
            </w:r>
          </w:p>
        </w:tc>
        <w:tc>
          <w:tcPr>
            <w:noWrap/>
          </w:tcPr>
          <w:p>
            <w:pPr/>
            <w:r>
              <w:rPr/>
              <w:t xml:space="preserve">Yoktur.</w:t>
            </w:r>
          </w:p>
        </w:tc>
      </w:tr>
    </w:tbl>
    <w:p>
      <w:pPr>
        <w:pStyle w:val="Heading2"/>
      </w:pPr>
      <w:bookmarkStart w:id="2" w:name="_Toc2"/>
      <w:r>
        <w:t>Course objectives</w:t>
      </w:r>
      <w:bookmarkEnd w:id="2"/>
    </w:p>
    <w:p>
      <w:pPr>
        <w:spacing w:after="80"/>
      </w:pPr>
      <w:r>
        <w:rPr/>
        <w:t xml:space="preserve">Uluslararası birim sistemlerini tanıtmak, mekanik ve elektriksel ölçü aletlerinin tanıtmak, ölçü aletlerini kullanma ve ölçüm yapabilme becerisinin kazanılmasını sağlamak.</w:t>
      </w:r>
    </w:p>
    <w:p>
      <w:pPr>
        <w:pStyle w:val="Heading2"/>
      </w:pPr>
      <w:bookmarkStart w:id="3" w:name="_Toc3"/>
      <w:r>
        <w:t>Course content</w:t>
      </w:r>
      <w:bookmarkEnd w:id="3"/>
    </w:p>
    <w:p>
      <w:pPr>
        <w:spacing w:after="80"/>
      </w:pPr>
      <w:r>
        <w:rPr/>
        <w:t xml:space="preserve">Ölçmede tanımlar ve standartlar. Fiziksel ölçü aletleri. Fiziksel cisimlerin uzunluk ölçümleri, alan ve hacim hesapları. Elektriksel ölçü aletleri. Elektronik devrelerde ölçümler.</w:t>
      </w:r>
    </w:p>
    <w:p>
      <w:pPr>
        <w:pStyle w:val="Heading2"/>
      </w:pPr>
      <w:bookmarkStart w:id="4" w:name="_Toc4"/>
      <w:r>
        <w:t>Resources</w:t>
      </w:r>
      <w:bookmarkEnd w:id="4"/>
    </w:p>
    <w:p>
      <w:pPr>
        <w:spacing w:after="80"/>
      </w:pPr>
      <w:r>
        <w:rPr/>
        <w:t xml:space="preserve">Öğretim elemanı ders notları.</w:t>
      </w:r>
    </w:p>
    <w:p>
      <w:pPr>
        <w:pStyle w:val="Heading2"/>
      </w:pPr>
      <w:bookmarkStart w:id="5" w:name="_Toc5"/>
      <w:r>
        <w:t>Other recommended points</w:t>
      </w:r>
      <w:bookmarkEnd w:id="5"/>
    </w:p>
    <w:p>
      <w:pPr>
        <w:spacing w:after="80"/>
      </w:pPr>
      <w:r>
        <w:rPr/>
        <w:t xml:space="preserve">Ölçü aletlerinin kullanımı için yeterli düzeyde el becerisine sahip olunmalıdır. Ölçüm yapılacak cisimlerin iki boyuttaki durumlarını canlandırılabilmelidir.</w:t>
      </w:r>
    </w:p>
    <w:p>
      <w:pPr>
        <w:pStyle w:val="Heading2"/>
      </w:pPr>
      <w:bookmarkStart w:id="6" w:name="_Toc6"/>
      <w:r>
        <w:t>Learning outcomes</w:t>
      </w:r>
      <w:bookmarkEnd w:id="6"/>
    </w:p>
    <w:p>
      <w:pPr>
        <w:spacing w:after="60"/>
      </w:pPr>
      <w:r>
        <w:rPr/>
        <w:t xml:space="preserve">1. Uluslararası ölçü birimlerini tanır ve temel özelliklerini açıklar.</w:t>
      </w:r>
    </w:p>
    <w:p>
      <w:pPr>
        <w:spacing w:after="60"/>
      </w:pPr>
      <w:r>
        <w:rPr/>
        <w:t xml:space="preserve">2. Ölçü birimleri arasında dönüşümleri hesaplar ve uygular.</w:t>
      </w:r>
    </w:p>
    <w:p>
      <w:pPr>
        <w:spacing w:after="60"/>
      </w:pPr>
      <w:r>
        <w:rPr/>
        <w:t xml:space="preserve">3. Fiziksel ve elektriksel ölçü aletlerini tanır, işlevlerini açıklar.</w:t>
      </w:r>
    </w:p>
    <w:p>
      <w:pPr>
        <w:spacing w:after="60"/>
      </w:pPr>
      <w:r>
        <w:rPr/>
        <w:t xml:space="preserve">4. Fiziksel ve elektriksel ölçü aletlerini doğru ve güvenli şekilde kullanır.</w:t>
      </w:r>
    </w:p>
    <w:p>
      <w:pPr>
        <w:spacing w:after="60"/>
      </w:pPr>
      <w:r>
        <w:rPr/>
        <w:t xml:space="preserve">5. Ölçüm sonuçlarını kaydeder, değerlendirir ve raporlar.</w:t>
      </w:r>
    </w:p>
    <w:p>
      <w:pPr>
        <w:pStyle w:val="Heading2"/>
      </w:pPr>
      <w:bookmarkStart w:id="7" w:name="_Toc7"/>
      <w:r>
        <w:t>Weekly topics</w:t>
      </w:r>
      <w:bookmarkEnd w:id="7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Week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Subject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Ölçme Tekniğine Giriş, Tanımlar ve Standartlar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Uzunluk ve Ağırlık Ölçümü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Alan ve Hacim Ölçümü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Açı ve Eğim Ölçümü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Kesit ve Çap Ölçümü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Hız ve Devir Ölçümü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Genel Tekrar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Ara Sınav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9</w:t>
            </w:r>
          </w:p>
        </w:tc>
        <w:tc>
          <w:tcPr>
            <w:noWrap/>
          </w:tcPr>
          <w:p>
            <w:pPr/>
            <w:r>
              <w:rPr/>
              <w:t xml:space="preserve">Işık Şiddeti ve Ses Şiddeti Ölçümü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Elektriksel Ölçü Aletleri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11</w:t>
            </w:r>
          </w:p>
        </w:tc>
        <w:tc>
          <w:tcPr>
            <w:noWrap/>
          </w:tcPr>
          <w:p>
            <w:pPr/>
            <w:r>
              <w:rPr/>
              <w:t xml:space="preserve">Direnç, Endüktans ve Kapasite Ölçümü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12</w:t>
            </w:r>
          </w:p>
        </w:tc>
        <w:tc>
          <w:tcPr>
            <w:noWrap/>
          </w:tcPr>
          <w:p>
            <w:pPr/>
            <w:r>
              <w:rPr/>
              <w:t xml:space="preserve">Akım Ölçümü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13</w:t>
            </w:r>
          </w:p>
        </w:tc>
        <w:tc>
          <w:tcPr>
            <w:noWrap/>
          </w:tcPr>
          <w:p>
            <w:pPr/>
            <w:r>
              <w:rPr/>
              <w:t xml:space="preserve">Gerilim Ölçümü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Frekans Ölçümü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Genel Tekrar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16</w:t>
            </w:r>
          </w:p>
        </w:tc>
        <w:tc>
          <w:tcPr>
            <w:noWrap/>
          </w:tcPr>
          <w:p>
            <w:pPr/>
            <w:r>
              <w:rPr/>
              <w:t xml:space="preserve">Son Sınav</w:t>
            </w:r>
          </w:p>
        </w:tc>
      </w:tr>
    </w:tbl>
    <w:p>
      <w:pPr>
        <w:pStyle w:val="Heading2"/>
      </w:pPr>
      <w:bookmarkStart w:id="8" w:name="_Toc8"/>
      <w:r>
        <w:t>Yarıyıl (Yıl) İçi Etkinlikleri</w:t>
      </w:r>
      <w:bookmarkEnd w:id="8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9" w:name="_Toc9"/>
      <w:r>
        <w:t>Yarıyıl (Yıl) Sonu Etkinlikleri</w:t>
      </w:r>
      <w:bookmarkEnd w:id="9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Sonu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10" w:name="_Toc10"/>
      <w:r>
        <w:t>Yarıyıl(yıl) içi etkinliklerin ve yarıyıl(yıl) sonu sınavının başarı notuna katkısı</w:t>
      </w:r>
      <w:bookmarkEnd w:id="10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İçi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%40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Sonu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%60</w:t>
            </w:r>
          </w:p>
        </w:tc>
      </w:tr>
    </w:tbl>
    <w:p>
      <w:pPr>
        <w:pStyle w:val="Heading2"/>
      </w:pPr>
      <w:bookmarkStart w:id="11" w:name="_Toc11"/>
      <w:r>
        <w:t>ECTS workload</w:t>
      </w:r>
      <w:bookmarkEnd w:id="11"/>
    </w:p>
    <w:tbl>
      <w:tblGrid>
        <w:gridCol/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Duration (hours)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Total (hours)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Laboratuvar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28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 içiin Bireysel Çalışma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Derse Katılım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28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Bireysel Çalışma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56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 İçin Bireysel Çalışma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p>
      <w:pPr>
        <w:spacing w:before="80"/>
      </w:pPr>
      <w:r>
        <w:rPr>
          <w:b w:val="1"/>
          <w:bCs w:val="1"/>
        </w:rPr>
        <w:t xml:space="preserve">Total workload: 120 hours · 4 ECTS</w:t>
      </w:r>
    </w:p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2026-10-26T19:00:31+03:00</dcterms:created>
  <dcterms:modified xsi:type="dcterms:W3CDTF">2026-10-26T19:00:31+03:00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