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MATERIAL KNOWLEDGE AND MANUFACTURING METHODS</w:t>
      </w:r>
      <w:bookmarkEnd w:id="0"/>
    </w:p>
    <w:p>
      <w:pPr/>
      <w:r>
        <w:rPr>
          <w:color w:val="5B6577"/>
        </w:rPr>
        <w:t xml:space="preserve">MKT116 · Mechatronics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Instructor</w:t>
            </w:r>
          </w:p>
        </w:tc>
        <w:tc>
          <w:tcPr>
            <w:noWrap/>
          </w:tcPr>
          <w:p>
            <w:pPr/>
            <w:r>
              <w:rPr/>
              <w:t xml:space="preserve">Öğr. Gör. Özge Villi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Prerequisite courses</w:t>
            </w:r>
          </w:p>
        </w:tc>
        <w:tc>
          <w:tcPr>
            <w:noWrap/>
          </w:tcPr>
          <w:p>
            <w:pPr/>
            <w:r>
              <w:rPr/>
              <w:t xml:space="preserve">Dersin ön koşullu dersi bulunmamaktadır.</w:t>
            </w:r>
          </w:p>
        </w:tc>
      </w:tr>
    </w:tbl>
    <w:p>
      <w:pPr>
        <w:pStyle w:val="Heading2"/>
      </w:pPr>
      <w:bookmarkStart w:id="2" w:name="_Toc2"/>
      <w:r>
        <w:t>Course objectives</w:t>
      </w:r>
      <w:bookmarkEnd w:id="2"/>
    </w:p>
    <w:p>
      <w:pPr>
        <w:spacing w:after="80"/>
      </w:pPr>
      <w:r>
        <w:rPr/>
        <w:t xml:space="preserve">Temel malzeme bilimi bilgilerinin öğrenci tarafından kavranması, mühendislik malzemelerinin yapılarının, özelliklerinin öğrencilere aktarılarak tasarıma uygun malzeme seçimi becerisinin kazandırılarak ve ilgili imalat yöntem ve teknolojileri hakkında bilgilendirmek.</w:t>
      </w:r>
    </w:p>
    <w:p>
      <w:pPr>
        <w:pStyle w:val="Heading2"/>
      </w:pPr>
      <w:bookmarkStart w:id="3" w:name="_Toc3"/>
      <w:r>
        <w:t>Course content</w:t>
      </w:r>
      <w:bookmarkEnd w:id="3"/>
    </w:p>
    <w:p>
      <w:pPr>
        <w:spacing w:after="80"/>
      </w:pPr>
      <w:r>
        <w:rPr/>
        <w:t xml:space="preserve">Mühendislik uygulamalarında malzeme ve imalat yönteminin önemi,malzemenin özelliklerinin tanımlanması, mühendislik malzemelerinin sınıflandırılması, malzeme seçimi, imalat yöntem ve teknolojileri.</w:t>
      </w:r>
    </w:p>
    <w:p>
      <w:pPr>
        <w:pStyle w:val="Heading2"/>
      </w:pPr>
      <w:bookmarkStart w:id="4" w:name="_Toc4"/>
      <w:r>
        <w:t>Resources</w:t>
      </w:r>
      <w:bookmarkEnd w:id="4"/>
    </w:p>
    <w:p>
      <w:pPr>
        <w:spacing w:after="80"/>
      </w:pPr>
      <w:r>
        <w:rPr/>
        <w:t xml:space="preserve">1.	Mekatronik Mühendisliğine Giriş Editör: Prof. Dr. Hakan Yavuz	</w:t>
      </w:r>
    </w:p>
    <w:p>
      <w:pPr>
        <w:spacing w:after="80"/>
      </w:pPr>
      <w:r>
        <w:rPr/>
        <w:t xml:space="preserve">2.	Malzeme Bilgisi, Yasin Güngör	</w:t>
      </w:r>
    </w:p>
    <w:p>
      <w:pPr>
        <w:spacing w:after="80"/>
      </w:pPr>
      <w:r>
        <w:rPr/>
        <w:t xml:space="preserve">3.	MEB, Makine Teknolojisi, Malzeme Notu.	</w:t>
      </w:r>
    </w:p>
    <w:p>
      <w:pPr>
        <w:spacing w:after="80"/>
      </w:pPr>
      <w:r>
        <w:rPr/>
        <w:t xml:space="preserve">4.	MEB, Makine Teknolojisi, Malzeme Notu.	</w:t>
      </w:r>
    </w:p>
    <w:p>
      <w:pPr>
        <w:spacing w:after="80"/>
      </w:pPr>
      <w:r>
        <w:rPr/>
        <w:t xml:space="preserve">5.	Modern İmalatın Prensipleri, Nobel yayın, Mikell P. Groover, Çeviri Editörleri: Prof.Dr. Mustafa Yurdakul ve Doç. Dr. Yusuf Tansel İç.</w:t>
      </w:r>
    </w:p>
    <w:p>
      <w:pPr>
        <w:pStyle w:val="Heading2"/>
      </w:pPr>
      <w:bookmarkStart w:id="5" w:name="_Toc5"/>
      <w:r>
        <w:t>Learning outcomes</w:t>
      </w:r>
      <w:bookmarkEnd w:id="5"/>
    </w:p>
    <w:p>
      <w:pPr>
        <w:spacing w:after="60"/>
      </w:pPr>
      <w:r>
        <w:rPr/>
        <w:t xml:space="preserve">1. Mühendislik malzemelerinin yapısını, özelliklerini ve sınıflandırmasını açıklar.</w:t>
      </w:r>
    </w:p>
    <w:p>
      <w:pPr>
        <w:spacing w:after="60"/>
      </w:pPr>
      <w:r>
        <w:rPr/>
        <w:t xml:space="preserve">2. Temel malzeme bilimi prensiplerini kavrar ve uygular.</w:t>
      </w:r>
    </w:p>
    <w:p>
      <w:pPr>
        <w:spacing w:after="60"/>
      </w:pPr>
      <w:r>
        <w:rPr/>
        <w:t xml:space="preserve">3. Tasarım gereksinimlerine uygun malzeme seçimini yapar ve gerekçelendirir.</w:t>
      </w:r>
    </w:p>
    <w:p>
      <w:pPr>
        <w:spacing w:after="60"/>
      </w:pPr>
      <w:r>
        <w:rPr/>
        <w:t xml:space="preserve">4. Farklı imalat yöntemlerini ve teknolojilerini tanır, uygulama alanlarını değerlendirir.</w:t>
      </w:r>
    </w:p>
    <w:p>
      <w:pPr>
        <w:spacing w:after="60"/>
      </w:pPr>
      <w:r>
        <w:rPr/>
        <w:t xml:space="preserve">5. Malzeme seçimi ve imalat süreçlerinde iş sağlığı, güvenliği ve çevre koruma ilkelerine uygun davranır.</w:t>
      </w:r>
    </w:p>
    <w:p>
      <w:pPr>
        <w:pStyle w:val="Heading2"/>
      </w:pPr>
      <w:bookmarkStart w:id="6" w:name="_Toc6"/>
      <w:r>
        <w:t>Weekly topics</w:t>
      </w:r>
      <w:bookmarkEnd w:id="6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Week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Subject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Ders Hakkında Bilgiler, Ders İçeriği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Mühendislik Uygulamalarında Malzeme ve İmalat Yönteminin Önemi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Malzeme Seçimi,Mühendislik Malzemelerinin Sınıflandırılması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Maddenin İç yapısı, Çelik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Çelik Standartları, Alaşımlar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Çelik Standartları, Alaşımlar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Katık Elemanları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Ara Sınav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Dökme Demirler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Malzeme Muayene Metotları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  <w:r>
              <w:rPr/>
              <w:t xml:space="preserve">İmalat Yöntem ve Teknolojileri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Şekillendirme Yöntemleri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Yüzey Modifikasyon İşlemleri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Birleştirme Montaj İşlemleri,Hızlı Prototipleme Teknolojisi, Örnek Uygulama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Birleştirme Montaj İşlemleri,Hızlı Prototipleme Teknolojisi, Örnek Uygulama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16</w:t>
            </w:r>
          </w:p>
        </w:tc>
        <w:tc>
          <w:tcPr>
            <w:noWrap/>
          </w:tcPr>
          <w:p>
            <w:pPr/>
            <w:r>
              <w:rPr/>
              <w:t xml:space="preserve">Final Sınavı</w:t>
            </w:r>
          </w:p>
        </w:tc>
      </w:tr>
    </w:tbl>
    <w:p>
      <w:pPr>
        <w:pStyle w:val="Heading2"/>
      </w:pPr>
      <w:bookmarkStart w:id="7" w:name="_Toc7"/>
      <w:r>
        <w:t>Yarıyıl (Yıl) İçi Etkinlikleri</w:t>
      </w:r>
      <w:bookmarkEnd w:id="7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8" w:name="_Toc8"/>
      <w:r>
        <w:t>Yarıyıl (Yıl) Sonu Etkinlikleri</w:t>
      </w:r>
      <w:bookmarkEnd w:id="8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Sonu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9" w:name="_Toc9"/>
      <w:r>
        <w:t>Yarıyıl(yıl) içi etkinliklerin ve yarıyıl(yıl) sonu sınavının başarı notuna katkısı</w:t>
      </w:r>
      <w:bookmarkEnd w:id="9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İçi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%40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Sonu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%60</w:t>
            </w:r>
          </w:p>
        </w:tc>
      </w:tr>
    </w:tbl>
    <w:p>
      <w:pPr>
        <w:pStyle w:val="Heading2"/>
      </w:pPr>
      <w:bookmarkStart w:id="10" w:name="_Toc10"/>
      <w:r>
        <w:t>ECTS workload</w:t>
      </w:r>
      <w:bookmarkEnd w:id="10"/>
    </w:p>
    <w:tbl>
      <w:tblGrid>
        <w:gridCol/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Duration (hours)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Total (hours)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 içiin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Derse Katılım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42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Bireysel Çalışma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70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 İçin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</w:tbl>
    <w:p>
      <w:pPr>
        <w:spacing w:before="80"/>
      </w:pPr>
      <w:r>
        <w:rPr>
          <w:b w:val="1"/>
          <w:bCs w:val="1"/>
        </w:rPr>
        <w:t xml:space="preserve">Total workload: 120 hours · 4 ECTS</w:t>
      </w:r>
    </w:p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2026-10-26T16:28:03+03:00</dcterms:created>
  <dcterms:modified xsi:type="dcterms:W3CDTF">2026-10-26T16:28:03+03:00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