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MEDYA OKUMALARI</w:t>
      </w:r>
      <w:bookmarkEnd w:id="0"/>
    </w:p>
    <w:p>
      <w:pPr/>
      <w:r>
        <w:rPr>
          <w:color w:val="5B6577"/>
        </w:rPr>
        <w:t xml:space="preserve">GRF217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İbrahim TOKASLAN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Farklı sanat ve tasarım mecralarında çalışmaları bütünsel bir yapı çerçevesinde incelemeyi ve analiz etmeyi amaçlar.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Öğrencinin tarihsel dönem, tasarımcı veya tema bazında araştırma ve inceleme alanı olarak seçtiği konu kapsamında sunum, rapor üretimi.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Öğrencinin seçtiği araştırma konusuna göre okuma listesi ve çalışma planı öğrenci ile birlikte hazırlanır.</w:t>
      </w:r>
    </w:p>
    <w:p>
      <w:pPr>
        <w:spacing w:after="80"/>
      </w:pPr>
      <w:r>
        <w:rPr/>
        <w:t xml:space="preserve">Marshall McLuhan Understanding Media: The Extensions of Man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Medyum ve medya kavramlarını açıklar.</w:t>
      </w:r>
    </w:p>
    <w:p>
      <w:pPr>
        <w:spacing w:after="60"/>
      </w:pPr>
      <w:r>
        <w:rPr/>
        <w:t xml:space="preserve">2. Sanat ve tasarım medyumları hakkında bilgi sahibi olur.</w:t>
      </w:r>
    </w:p>
    <w:p>
      <w:pPr>
        <w:spacing w:after="60"/>
      </w:pPr>
      <w:r>
        <w:rPr/>
        <w:t xml:space="preserve">3. Sanat ve tasarım bağlamında disiplinler arası okuma yapabilir.</w:t>
      </w:r>
    </w:p>
    <w:p>
      <w:pPr>
        <w:spacing w:after="60"/>
      </w:pPr>
      <w:r>
        <w:rPr/>
        <w:t xml:space="preserve">4. Medya üretimlerini toplumsal ve kültürel bağlamları içinde çözümler.</w:t>
      </w:r>
    </w:p>
    <w:p>
      <w:pPr>
        <w:spacing w:after="60"/>
      </w:pPr>
      <w:r>
        <w:rPr/>
        <w:t xml:space="preserve">5. Görsel, işitsel ve metinsel medya üretimleri arasındaki etkileşimi bütünsel bir çerçevede değerlendirir.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Medya Okumaları dersi Hakkında Genel Bilgilendirme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Öğrencinin seçtiği araştırma konusuna göre okuma listesi ve çalışma planı hazırlığı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Araştırma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2026-10-26T19:19:54+03:00</dcterms:created>
  <dcterms:modified xsi:type="dcterms:W3CDTF">2026-10-26T19:19:54+03:00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