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CEZA HUKUKU</w:t>
      </w:r>
      <w:bookmarkEnd w:id="0"/>
    </w:p>
    <w:p>
      <w:pPr/>
      <w:r>
        <w:rPr>
          <w:color w:val="5B6577"/>
        </w:rPr>
        <w:t xml:space="preserve">MBH106 · Mahkeme Büro Hizmetleri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2</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3</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DSÜ Öğr. Gör. Hamdiye Yılmaz İMRET</w:t>
            </w:r>
          </w:p>
        </w:tc>
      </w:tr>
      <w:tr>
        <w:trPr/>
        <w:tc>
          <w:tcPr>
            <w:noWrap/>
          </w:tcPr>
          <w:p>
            <w:pPr/>
            <w:r>
              <w:rPr/>
              <w:t xml:space="preserve">Ön koşul dersleri</w:t>
            </w:r>
          </w:p>
        </w:tc>
        <w:tc>
          <w:tcPr>
            <w:noWrap/>
          </w:tcPr>
          <w:p>
            <w:pPr/>
            <w:r>
              <w:rPr/>
              <w:t xml:space="preserve">-</w:t>
            </w:r>
          </w:p>
        </w:tc>
      </w:tr>
      <w:tr>
        <w:trPr/>
        <w:tc>
          <w:tcPr>
            <w:noWrap/>
          </w:tcPr>
          <w:p>
            <w:pPr/>
            <w:r>
              <w:rPr/>
              <w:t xml:space="preserve">Staj durumu</w:t>
            </w:r>
          </w:p>
        </w:tc>
        <w:tc>
          <w:tcPr>
            <w:noWrap/>
          </w:tcPr>
          <w:p>
            <w:pPr/>
            <w:r>
              <w:rPr/>
              <w:t xml:space="preserve">-</w:t>
            </w:r>
          </w:p>
        </w:tc>
      </w:tr>
    </w:tbl>
    <w:p>
      <w:pPr>
        <w:pStyle w:val="Heading2"/>
      </w:pPr>
      <w:bookmarkStart w:id="2" w:name="_Toc2"/>
      <w:r>
        <w:t>Dersin amacı</w:t>
      </w:r>
      <w:bookmarkEnd w:id="2"/>
    </w:p>
    <w:p>
      <w:pPr>
        <w:spacing w:after="80"/>
      </w:pPr>
      <w:r>
        <w:rPr/>
        <w:t xml:space="preserve">Ceza Hukukunun temel kavram ve kurumları hakkında temel düzeyde bilgi vermek</w:t>
      </w:r>
    </w:p>
    <w:p>
      <w:pPr>
        <w:pStyle w:val="Heading2"/>
      </w:pPr>
      <w:bookmarkStart w:id="3" w:name="_Toc3"/>
      <w:r>
        <w:t>Dersin içeriği</w:t>
      </w:r>
      <w:bookmarkEnd w:id="3"/>
    </w:p>
    <w:p>
      <w:pPr>
        <w:spacing w:after="80"/>
      </w:pPr>
      <w:r>
        <w:rPr/>
        <w:t xml:space="preserve">Bu ders; Davranış Normu Olarak Ceza Hukuku,Ceza Normunun Kaynağı,Ceza Normunun Sınırları,Ceza Kanunu'nun Yer ve Kişi Yönünden Uygulanması,Suçluların Geri Verilmesi,Ceza Normunun Tasnifi I,Ceza Normunun Tasnifi II,Ceza Normunun Yorumu I,Ceza Normunun Yorumu II,Ceza Hukuku Doktrinleri,Türk Ceza Hukukun Tarihçesi,Genel Olarak Suç I,Genel Olarak Suç II,Suçun Unsurları; konularını içermektedir.</w:t>
      </w:r>
    </w:p>
    <w:p>
      <w:pPr>
        <w:pStyle w:val="Heading2"/>
      </w:pPr>
      <w:bookmarkStart w:id="4" w:name="_Toc4"/>
      <w:r>
        <w:t>Kaynaklar</w:t>
      </w:r>
      <w:bookmarkEnd w:id="4"/>
    </w:p>
    <w:p>
      <w:pPr>
        <w:spacing w:after="80"/>
      </w:pPr>
      <w:r>
        <w:rPr/>
        <w:t xml:space="preserve">Ceza Hukuku (Nevzat Toroslu),  Anadolu Üniversitesi Açıköğretim Kitabı. 4. Baskı;</w:t>
      </w:r>
    </w:p>
    <w:p>
      <w:pPr>
        <w:spacing w:after="80"/>
      </w:pPr>
      <w:r>
        <w:rPr/>
        <w:t xml:space="preserve">Şematik Ceza Hukuku Genel Hükümler (Timur Demirbaş), Seçkin Yayıncılık, 7. Baskı. </w:t>
      </w:r>
    </w:p>
    <w:p>
      <w:pPr>
        <w:spacing w:after="80"/>
      </w:pPr>
      <w:r>
        <w:rPr/>
        <w:t xml:space="preserve">2537 sayılı Türk Ceza Kanunu (https://www.mevzuat.gov.tr/mevzuatmetin/1.5.5237.pdf )</w:t>
      </w:r>
    </w:p>
    <w:p>
      <w:pPr>
        <w:pStyle w:val="Heading2"/>
      </w:pPr>
      <w:bookmarkStart w:id="5" w:name="_Toc5"/>
      <w:r>
        <w:t>Önerilen diğer hususlar</w:t>
      </w:r>
      <w:bookmarkEnd w:id="5"/>
    </w:p>
    <w:p>
      <w:pPr>
        <w:spacing w:after="80"/>
      </w:pPr>
      <w:r>
        <w:rPr/>
        <w:t xml:space="preserve">Güncel mahkeme kararları ve içtihatlar ile güncel olayların takip edilerek tartışılması önerilmektedir.</w:t>
      </w:r>
    </w:p>
    <w:p>
      <w:pPr>
        <w:pStyle w:val="Heading2"/>
      </w:pPr>
      <w:bookmarkStart w:id="6" w:name="_Toc6"/>
      <w:r>
        <w:t>Öğrenme çıktıları</w:t>
      </w:r>
      <w:bookmarkEnd w:id="6"/>
    </w:p>
    <w:p>
      <w:pPr>
        <w:spacing w:after="60"/>
      </w:pPr>
      <w:r>
        <w:rPr/>
        <w:t xml:space="preserve">1. Genel Olarak Ceza Hukuku Kavramı, Ceza Hukukunun Konusu ile Ceza Hukukunun Tarihi Gelişimini açıklayabilir.</w:t>
      </w:r>
    </w:p>
    <w:p>
      <w:pPr>
        <w:spacing w:after="60"/>
      </w:pPr>
      <w:r>
        <w:rPr/>
        <w:t xml:space="preserve">2. Ceza Hukuku Kaynaklarını ile Kanunilik İlkesini değerlendirebilir.</w:t>
      </w:r>
    </w:p>
    <w:p>
      <w:pPr>
        <w:spacing w:after="60"/>
      </w:pPr>
      <w:r>
        <w:rPr/>
        <w:t xml:space="preserve">3. Ceza Hukuku Kurallarının Uygulama Alanı ve Suçluların İadesini tartışabilir.</w:t>
      </w:r>
    </w:p>
    <w:p>
      <w:pPr>
        <w:spacing w:after="60"/>
      </w:pPr>
      <w:r>
        <w:rPr/>
        <w:t xml:space="preserve">4. Genel Olarak Suç Genel Teorisi ile Suç Kavramı ve Suçun Unsurlarını tanımlayabilir.</w:t>
      </w:r>
    </w:p>
    <w:p>
      <w:pPr>
        <w:spacing w:after="60"/>
      </w:pPr>
      <w:r>
        <w:rPr/>
        <w:t xml:space="preserve">5. Suçun Unsurlarından Tipe Uygun Fiil Konusunu açıklayabilir.</w:t>
      </w:r>
    </w:p>
    <w:p>
      <w:pPr>
        <w:spacing w:after="60"/>
      </w:pPr>
      <w:r>
        <w:rPr/>
        <w:t xml:space="preserve">6. Suçlara uygulanacak yaptırımların neler olduğunu saptar.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Ders tanımı ve temel kavramlar</w:t>
            </w:r>
          </w:p>
        </w:tc>
      </w:tr>
      <w:tr>
        <w:trPr/>
        <w:tc>
          <w:tcPr>
            <w:noWrap/>
          </w:tcPr>
          <w:p>
            <w:pPr/>
            <w:r>
              <w:rPr/>
              <w:t xml:space="preserve">2</w:t>
            </w:r>
          </w:p>
        </w:tc>
        <w:tc>
          <w:tcPr>
            <w:noWrap/>
          </w:tcPr>
          <w:p>
            <w:pPr/>
            <w:r>
              <w:rPr/>
              <w:t xml:space="preserve">Ceza hukuku kavramı, konusu, ceza hukuku ilkeleri ve suç politikası, ceza hukukunun kaynakları, ceza kanunlarının güvence fonksiyonu (kanunilik ilkesi), ceza hukuku kurallarının yorumu</w:t>
            </w:r>
          </w:p>
        </w:tc>
      </w:tr>
      <w:tr>
        <w:trPr/>
        <w:tc>
          <w:tcPr>
            <w:noWrap/>
          </w:tcPr>
          <w:p>
            <w:pPr/>
            <w:r>
              <w:rPr/>
              <w:t xml:space="preserve">3</w:t>
            </w:r>
          </w:p>
        </w:tc>
        <w:tc>
          <w:tcPr>
            <w:noWrap/>
          </w:tcPr>
          <w:p>
            <w:pPr/>
            <w:r>
              <w:rPr/>
              <w:t xml:space="preserve">Suçun Unsurları I Maddi suçların objektif nitelikteki unsurları</w:t>
            </w:r>
          </w:p>
        </w:tc>
      </w:tr>
      <w:tr>
        <w:trPr/>
        <w:tc>
          <w:tcPr>
            <w:noWrap/>
          </w:tcPr>
          <w:p>
            <w:pPr/>
            <w:r>
              <w:rPr/>
              <w:t xml:space="preserve">4</w:t>
            </w:r>
          </w:p>
        </w:tc>
        <w:tc>
          <w:tcPr>
            <w:noWrap/>
          </w:tcPr>
          <w:p>
            <w:pPr/>
            <w:r>
              <w:rPr/>
              <w:t xml:space="preserve">Suçun Unsurları II Şekli suçların objektif nitelikteki unsurları</w:t>
            </w:r>
          </w:p>
        </w:tc>
      </w:tr>
      <w:tr>
        <w:trPr/>
        <w:tc>
          <w:tcPr>
            <w:noWrap/>
          </w:tcPr>
          <w:p>
            <w:pPr/>
            <w:r>
              <w:rPr/>
              <w:t xml:space="preserve">5</w:t>
            </w:r>
          </w:p>
        </w:tc>
        <w:tc>
          <w:tcPr>
            <w:noWrap/>
          </w:tcPr>
          <w:p>
            <w:pPr/>
            <w:r>
              <w:rPr/>
              <w:t xml:space="preserve">Sübjektif nitelikteki Unsurlar</w:t>
            </w:r>
          </w:p>
        </w:tc>
      </w:tr>
      <w:tr>
        <w:trPr/>
        <w:tc>
          <w:tcPr>
            <w:noWrap/>
          </w:tcPr>
          <w:p>
            <w:pPr/>
            <w:r>
              <w:rPr/>
              <w:t xml:space="preserve">6</w:t>
            </w:r>
          </w:p>
        </w:tc>
        <w:tc>
          <w:tcPr>
            <w:noWrap/>
          </w:tcPr>
          <w:p>
            <w:pPr/>
            <w:r>
              <w:rPr/>
              <w:t xml:space="preserve">Hukuka Aykırılık</w:t>
            </w:r>
          </w:p>
        </w:tc>
      </w:tr>
      <w:tr>
        <w:trPr/>
        <w:tc>
          <w:tcPr>
            <w:noWrap/>
          </w:tcPr>
          <w:p>
            <w:pPr/>
            <w:r>
              <w:rPr/>
              <w:t xml:space="preserve">7</w:t>
            </w:r>
          </w:p>
        </w:tc>
        <w:tc>
          <w:tcPr>
            <w:noWrap/>
          </w:tcPr>
          <w:p>
            <w:pPr/>
            <w:r>
              <w:rPr/>
              <w:t xml:space="preserve">Hukuka Uygunluk Sebepleri: Kanun Hükmünü Yerine Getirme</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Hukuka Uygunluk Sebepleri: Meşru Savunma</w:t>
            </w:r>
          </w:p>
        </w:tc>
      </w:tr>
      <w:tr>
        <w:trPr/>
        <w:tc>
          <w:tcPr>
            <w:noWrap/>
          </w:tcPr>
          <w:p>
            <w:pPr/>
            <w:r>
              <w:rPr/>
              <w:t xml:space="preserve">10</w:t>
            </w:r>
          </w:p>
        </w:tc>
        <w:tc>
          <w:tcPr>
            <w:noWrap/>
          </w:tcPr>
          <w:p>
            <w:pPr/>
            <w:r>
              <w:rPr/>
              <w:t xml:space="preserve">Hukuka Uygunluk Sebepleri: Hakkın Kullanılması, İlgilinin Rızası,</w:t>
            </w:r>
          </w:p>
        </w:tc>
      </w:tr>
      <w:tr>
        <w:trPr/>
        <w:tc>
          <w:tcPr>
            <w:noWrap/>
          </w:tcPr>
          <w:p>
            <w:pPr/>
            <w:r>
              <w:rPr/>
              <w:t xml:space="preserve">11</w:t>
            </w:r>
          </w:p>
        </w:tc>
        <w:tc>
          <w:tcPr>
            <w:noWrap/>
          </w:tcPr>
          <w:p>
            <w:pPr/>
            <w:r>
              <w:rPr/>
              <w:t xml:space="preserve">Hukuka Uygunluk Sebeplerinde Sınırın Aşılması</w:t>
            </w:r>
          </w:p>
        </w:tc>
      </w:tr>
      <w:tr>
        <w:trPr/>
        <w:tc>
          <w:tcPr>
            <w:noWrap/>
          </w:tcPr>
          <w:p>
            <w:pPr/>
            <w:r>
              <w:rPr/>
              <w:t xml:space="preserve">12</w:t>
            </w:r>
          </w:p>
        </w:tc>
        <w:tc>
          <w:tcPr>
            <w:noWrap/>
          </w:tcPr>
          <w:p>
            <w:pPr/>
            <w:r>
              <w:rPr/>
              <w:t xml:space="preserve">Kusurluluk</w:t>
            </w:r>
          </w:p>
        </w:tc>
      </w:tr>
      <w:tr>
        <w:trPr/>
        <w:tc>
          <w:tcPr>
            <w:noWrap/>
          </w:tcPr>
          <w:p>
            <w:pPr/>
            <w:r>
              <w:rPr/>
              <w:t xml:space="preserve">13</w:t>
            </w:r>
          </w:p>
        </w:tc>
        <w:tc>
          <w:tcPr>
            <w:noWrap/>
          </w:tcPr>
          <w:p>
            <w:pPr/>
            <w:r>
              <w:rPr/>
              <w:t xml:space="preserve">Kusur Yeteneğini Etkileyen Haller</w:t>
            </w:r>
          </w:p>
        </w:tc>
      </w:tr>
      <w:tr>
        <w:trPr/>
        <w:tc>
          <w:tcPr>
            <w:noWrap/>
          </w:tcPr>
          <w:p>
            <w:pPr/>
            <w:r>
              <w:rPr/>
              <w:t xml:space="preserve">14</w:t>
            </w:r>
          </w:p>
        </w:tc>
        <w:tc>
          <w:tcPr>
            <w:noWrap/>
          </w:tcPr>
          <w:p>
            <w:pPr/>
            <w:r>
              <w:rPr/>
              <w:t xml:space="preserve">Kusur Yeteneğini Etkileyen Haller</w:t>
            </w:r>
          </w:p>
        </w:tc>
      </w:tr>
      <w:tr>
        <w:trPr/>
        <w:tc>
          <w:tcPr>
            <w:noWrap/>
          </w:tcPr>
          <w:p>
            <w:pPr/>
            <w:r>
              <w:rPr/>
              <w:t xml:space="preserve">15</w:t>
            </w:r>
          </w:p>
        </w:tc>
        <w:tc>
          <w:tcPr>
            <w:noWrap/>
          </w:tcPr>
          <w:p>
            <w:pPr/>
            <w:r>
              <w:rPr/>
              <w:t xml:space="preserve">Dersin Genel Tekrarı ve Sınav Hazırlığı</w:t>
            </w:r>
          </w:p>
        </w:tc>
      </w:tr>
      <w:tr>
        <w:trPr/>
        <w:tc>
          <w:tcPr>
            <w:noWrap/>
          </w:tcPr>
          <w:p>
            <w:pPr/>
            <w:r>
              <w:rPr/>
              <w:t xml:space="preserve">16</w:t>
            </w:r>
          </w:p>
        </w:tc>
        <w:tc>
          <w:tcPr>
            <w:noWrap/>
          </w:tcPr>
          <w:p>
            <w:pPr/>
            <w:r>
              <w:rPr/>
              <w:t xml:space="preserve">FİNAL SINAVI</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0</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0</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 içiin Bireysel Çalışma</w:t>
            </w:r>
          </w:p>
        </w:tc>
        <w:tc>
          <w:tcPr>
            <w:noWrap/>
          </w:tcPr>
          <w:p>
            <w:pPr/>
            <w:r>
              <w:rPr/>
              <w:t xml:space="preserve">10</w:t>
            </w:r>
          </w:p>
        </w:tc>
        <w:tc>
          <w:tcPr>
            <w:noWrap/>
          </w:tcPr>
          <w:p>
            <w:pPr/>
            <w:r>
              <w:rPr/>
              <w:t xml:space="preserve">2</w:t>
            </w:r>
          </w:p>
        </w:tc>
        <w:tc>
          <w:tcPr>
            <w:noWrap/>
          </w:tcPr>
          <w:p>
            <w:pPr/>
            <w:r>
              <w:rPr/>
              <w:t xml:space="preserve">20</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Ara Sınav İçin Bireysel Çalışma</w:t>
            </w:r>
          </w:p>
        </w:tc>
        <w:tc>
          <w:tcPr>
            <w:noWrap/>
          </w:tcPr>
          <w:p>
            <w:pPr/>
            <w:r>
              <w:rPr/>
              <w:t xml:space="preserve">10</w:t>
            </w:r>
          </w:p>
        </w:tc>
        <w:tc>
          <w:tcPr>
            <w:noWrap/>
          </w:tcPr>
          <w:p>
            <w:pPr/>
            <w:r>
              <w:rPr/>
              <w:t xml:space="preserve">2</w:t>
            </w:r>
          </w:p>
        </w:tc>
        <w:tc>
          <w:tcPr>
            <w:noWrap/>
          </w:tcPr>
          <w:p>
            <w:pPr/>
            <w:r>
              <w:rPr/>
              <w:t xml:space="preserve">20</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Bütünleme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bl>
    <w:p>
      <w:pPr>
        <w:spacing w:before="80"/>
      </w:pPr>
      <w:r>
        <w:rPr>
          <w:b w:val="1"/>
          <w:bCs w:val="1"/>
        </w:rPr>
        <w:t xml:space="preserve">Toplam iş yükü: 90 saat · 3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2026-10-26T19:42:55+03:00</dcterms:created>
  <dcterms:modified xsi:type="dcterms:W3CDTF">2026-10-26T19:42:55+03:00</dcterms:modified>
</cp:coreProperties>
</file>

<file path=docProps/custom.xml><?xml version="1.0" encoding="utf-8"?>
<Properties xmlns="http://schemas.openxmlformats.org/officeDocument/2006/custom-properties" xmlns:vt="http://schemas.openxmlformats.org/officeDocument/2006/docPropsVTypes"/>
</file>