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MEDENİ HUKUK</w:t>
      </w:r>
      <w:bookmarkEnd w:id="0"/>
    </w:p>
    <w:p>
      <w:pPr/>
      <w:r>
        <w:rPr>
          <w:color w:val="5B6577"/>
        </w:rPr>
        <w:t xml:space="preserve">MBH139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Yasin ÜSTÜN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Özel hukuk Bilgisi dersinin amacı öğrencilere özel hukukun temel kavramlarının, Türk Medeni Kanunu'nun başlangıç hükümlerinin, kişiler hukukunun ve aile hukukunun öğretilmesini sağlayarak öğrenciyi özel hukuk alanında derinleşmeye hazırlamaktır.</w:t>
      </w:r>
    </w:p>
    <w:p>
      <w:pPr>
        <w:pStyle w:val="Heading2"/>
      </w:pPr>
      <w:bookmarkStart w:id="3" w:name="_Toc3"/>
      <w:r>
        <w:t>Dersin içeriği</w:t>
      </w:r>
      <w:bookmarkEnd w:id="3"/>
    </w:p>
    <w:p>
      <w:pPr>
        <w:spacing w:after="80"/>
      </w:pPr>
      <w:r>
        <w:rPr/>
        <w:t xml:space="preserve">Türk Medeni Kanunun</w:t>
      </w:r>
    </w:p>
    <w:p>
      <w:pPr>
        <w:spacing w:after="80"/>
      </w:pPr>
      <w:r>
        <w:rPr/>
        <w:t xml:space="preserve">Başlangıç Hükümleri</w:t>
      </w:r>
    </w:p>
    <w:p>
      <w:pPr>
        <w:spacing w:after="80"/>
      </w:pPr>
      <w:r>
        <w:rPr/>
        <w:t xml:space="preserve">Kişiler Hukuku</w:t>
      </w:r>
    </w:p>
    <w:p>
      <w:pPr>
        <w:spacing w:after="80"/>
      </w:pPr>
      <w:r>
        <w:rPr/>
        <w:t xml:space="preserve">Aile Hukuku</w:t>
      </w:r>
    </w:p>
    <w:p>
      <w:pPr>
        <w:pStyle w:val="Heading2"/>
      </w:pPr>
      <w:bookmarkStart w:id="4" w:name="_Toc4"/>
      <w:r>
        <w:t>Kaynaklar</w:t>
      </w:r>
      <w:bookmarkEnd w:id="4"/>
    </w:p>
    <w:p>
      <w:pPr>
        <w:spacing w:after="80"/>
      </w:pPr>
      <w:r>
        <w:rPr/>
        <w:t xml:space="preserve">Prof. Dr. Serap HELVACI - Medeni Hukuk Kitabı</w:t>
      </w:r>
    </w:p>
    <w:p>
      <w:pPr>
        <w:spacing w:after="80"/>
      </w:pPr>
      <w:r>
        <w:rPr/>
        <w:t xml:space="preserve">4721 Sayılı TÜRK MEDENİ KANUNU</w:t>
      </w:r>
    </w:p>
    <w:p>
      <w:pPr>
        <w:pStyle w:val="Heading2"/>
      </w:pPr>
      <w:bookmarkStart w:id="5" w:name="_Toc5"/>
      <w:r>
        <w:t>Önerilen diğer hususlar</w:t>
      </w:r>
      <w:bookmarkEnd w:id="5"/>
    </w:p>
    <w:p>
      <w:pPr>
        <w:spacing w:after="80"/>
      </w:pPr>
      <w:r>
        <w:rPr/>
        <w:t xml:space="preserve">Öğrencilere Medeni Hukukun Temel Kavramları; Gerçek Kişiler; Medeni Hukuk Tüzel Kişileri olan Dernekler ve Vakıflar hakkında lisans düzeyinde temel bilgi verilmesi ve Türk Medeni Kanunu'nun İkinci Kitabı'nda yer alan ve kişilerin aile çevresindeki ilişkilerini düzenleyen Aile Hukuku hakkında bilgi sahibi olması amaçlanmaktadır.</w:t>
      </w:r>
    </w:p>
    <w:p>
      <w:pPr>
        <w:pStyle w:val="Heading2"/>
      </w:pPr>
      <w:bookmarkStart w:id="6" w:name="_Toc6"/>
      <w:r>
        <w:t>Öğrenme çıktıları</w:t>
      </w:r>
      <w:bookmarkEnd w:id="6"/>
    </w:p>
    <w:p>
      <w:pPr>
        <w:spacing w:after="60"/>
      </w:pPr>
      <w:r>
        <w:rPr/>
        <w:t xml:space="preserve">1. Medeni Hukuk'un hukuk kolları arasındaki yerini, kaynaklarını ve Medeni Kanun'un kitaplarını kavrayabilir.</w:t>
      </w:r>
    </w:p>
    <w:p>
      <w:pPr>
        <w:spacing w:after="60"/>
      </w:pPr>
      <w:r>
        <w:rPr/>
        <w:t xml:space="preserve">2. Medeni Hukuk'un uygulanması, yorum yöntemleri ,hakimin hukuk yaratması ve boşlukların doldurulmasını açıklayabilir.</w:t>
      </w:r>
    </w:p>
    <w:p>
      <w:pPr>
        <w:spacing w:after="60"/>
      </w:pPr>
      <w:r>
        <w:rPr/>
        <w:t xml:space="preserve">3. İyiniyet ve dürüstlük kuralını tanımlayabilir. Resmi siciller ve ispat yöntemleri hakkında açıklama yapabilir.</w:t>
      </w:r>
    </w:p>
    <w:p>
      <w:pPr>
        <w:spacing w:after="60"/>
      </w:pPr>
      <w:r>
        <w:rPr/>
        <w:t xml:space="preserve">4. Kişi, kişilik kavramı ve kişiliğin korunmasını açıklayabilir; isim ve isim üzerindeki koruma hakkında bilgi sahibidir.</w:t>
      </w:r>
    </w:p>
    <w:p>
      <w:pPr>
        <w:spacing w:after="60"/>
      </w:pPr>
      <w:r>
        <w:rPr/>
        <w:t xml:space="preserve">5. Gerçek kişi ve tüzel kişiler hakkında bilgi sahibi olup; dernek ve vakıfları açıklayabilir.</w:t>
      </w:r>
    </w:p>
    <w:p>
      <w:pPr>
        <w:spacing w:after="60"/>
      </w:pPr>
      <w:r>
        <w:rPr/>
        <w:t xml:space="preserve">6. Aile hukuku ve aile kavramını tanımlayabilir; nişanlanma ve nişanlanmanın hükümlerini anlayabilir.</w:t>
      </w:r>
    </w:p>
    <w:p>
      <w:pPr>
        <w:spacing w:after="60"/>
      </w:pPr>
      <w:r>
        <w:rPr/>
        <w:t xml:space="preserve">7. Evlenme, evlenmenin şartları, hüküm ve sonuçlarını bilir; evlilik birliğinin temsili ve eşlerin birbirine karşı hak ve yükümlülüklerini kavrayabilir.</w:t>
      </w:r>
    </w:p>
    <w:p>
      <w:pPr>
        <w:spacing w:after="60"/>
      </w:pPr>
      <w:r>
        <w:rPr/>
        <w:t xml:space="preserve">8. Evlenmenin sona ermesi ve evliliğin iptalini açıklayabilir. Mal rejimi ile velayet ve vesayet kavramlarını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5</w:t>
            </w:r>
          </w:p>
        </w:tc>
        <w:tc>
          <w:tcPr>
            <w:noWrap/>
          </w:tcPr>
          <w:p>
            <w:pPr/>
            <w:r>
              <w:rPr/>
              <w:t xml:space="preserve">İyi niyet, dürüstlük kuralı ve ispat kuralları</w:t>
            </w:r>
          </w:p>
        </w:tc>
      </w:tr>
      <w:tr>
        <w:trPr/>
        <w:tc>
          <w:tcPr>
            <w:noWrap/>
          </w:tcPr>
          <w:p>
            <w:pPr/>
            <w:r>
              <w:rPr/>
              <w:t xml:space="preserve">6</w:t>
            </w:r>
          </w:p>
        </w:tc>
        <w:tc>
          <w:tcPr>
            <w:noWrap/>
          </w:tcPr>
          <w:p>
            <w:pPr/>
            <w:r>
              <w:rPr/>
              <w:t xml:space="preserve">Resmi sicil ve senetler</w:t>
            </w:r>
          </w:p>
        </w:tc>
      </w:tr>
      <w:tr>
        <w:trPr/>
        <w:tc>
          <w:tcPr>
            <w:noWrap/>
          </w:tcPr>
          <w:p>
            <w:pPr/>
            <w:r>
              <w:rPr/>
              <w:t xml:space="preserve">7</w:t>
            </w:r>
          </w:p>
        </w:tc>
        <w:tc>
          <w:tcPr>
            <w:noWrap/>
          </w:tcPr>
          <w:p>
            <w:pPr/>
            <w:r>
              <w:rPr/>
              <w:t xml:space="preserve">Kişi, kişilik kavramı, gerçek kişiler ve tüzel kişiler</w:t>
            </w:r>
          </w:p>
        </w:tc>
      </w:tr>
      <w:tr>
        <w:trPr/>
        <w:tc>
          <w:tcPr>
            <w:noWrap/>
          </w:tcPr>
          <w:p>
            <w:pPr/>
            <w:r>
              <w:rPr/>
              <w:t xml:space="preserve">8</w:t>
            </w:r>
          </w:p>
        </w:tc>
        <w:tc>
          <w:tcPr>
            <w:noWrap/>
          </w:tcPr>
          <w:p>
            <w:pPr/>
            <w:r>
              <w:rPr/>
              <w:t xml:space="preserve">Kişilik hakkı ve kişiliğin korunması ile isim ve ismin korunması</w:t>
            </w:r>
          </w:p>
        </w:tc>
      </w:tr>
      <w:tr>
        <w:trPr/>
        <w:tc>
          <w:tcPr>
            <w:noWrap/>
          </w:tcPr>
          <w:p>
            <w:pPr/>
            <w:r>
              <w:rPr/>
              <w:t xml:space="preserve">9</w:t>
            </w:r>
          </w:p>
        </w:tc>
        <w:tc>
          <w:tcPr>
            <w:noWrap/>
          </w:tcPr>
          <w:p>
            <w:pPr/>
            <w:r>
              <w:rPr/>
              <w:t xml:space="preserve">Tüzel kişi türleri, özel hukuk tüzel kişileri, kamu hukuku tüzel kişileri, dernek ve vakıflar</w:t>
            </w:r>
          </w:p>
        </w:tc>
      </w:tr>
      <w:tr>
        <w:trPr/>
        <w:tc>
          <w:tcPr>
            <w:noWrap/>
          </w:tcPr>
          <w:p>
            <w:pPr/>
            <w:r>
              <w:rPr/>
              <w:t xml:space="preserve">10</w:t>
            </w:r>
          </w:p>
        </w:tc>
        <w:tc>
          <w:tcPr>
            <w:noWrap/>
          </w:tcPr>
          <w:p>
            <w:pPr/>
            <w:r>
              <w:rPr/>
              <w:t xml:space="preserve">Aile hukuku ve aile kavramı, nişanlılık ve nişanlılığın sona ermesi</w:t>
            </w:r>
          </w:p>
        </w:tc>
      </w:tr>
      <w:tr>
        <w:trPr/>
        <w:tc>
          <w:tcPr>
            <w:noWrap/>
          </w:tcPr>
          <w:p>
            <w:pPr/>
            <w:r>
              <w:rPr/>
              <w:t xml:space="preserve">11</w:t>
            </w:r>
          </w:p>
        </w:tc>
        <w:tc>
          <w:tcPr>
            <w:noWrap/>
          </w:tcPr>
          <w:p>
            <w:pPr/>
            <w:r>
              <w:rPr/>
              <w:t xml:space="preserve">Evlenmenin tanımı, evlenmenin hukuki niteliği ve hükümleri</w:t>
            </w:r>
          </w:p>
        </w:tc>
      </w:tr>
      <w:tr>
        <w:trPr/>
        <w:tc>
          <w:tcPr>
            <w:noWrap/>
          </w:tcPr>
          <w:p>
            <w:pPr/>
            <w:r>
              <w:rPr/>
              <w:t xml:space="preserve">12</w:t>
            </w:r>
          </w:p>
        </w:tc>
        <w:tc>
          <w:tcPr>
            <w:noWrap/>
          </w:tcPr>
          <w:p>
            <w:pPr/>
            <w:r>
              <w:rPr/>
              <w:t xml:space="preserve">Evlenmenin koşulları, eşlerin hukuki sorumlulukları ve hakları</w:t>
            </w:r>
          </w:p>
        </w:tc>
      </w:tr>
      <w:tr>
        <w:trPr/>
        <w:tc>
          <w:tcPr>
            <w:noWrap/>
          </w:tcPr>
          <w:p>
            <w:pPr/>
            <w:r>
              <w:rPr/>
              <w:t xml:space="preserve">13</w:t>
            </w:r>
          </w:p>
        </w:tc>
        <w:tc>
          <w:tcPr>
            <w:noWrap/>
          </w:tcPr>
          <w:p>
            <w:pPr/>
            <w:r>
              <w:rPr/>
              <w:t xml:space="preserve">Evlilik Birliğinin Temsili, Eşlerin Diğer Eşle ve Üçüncü Kişilerle Hukuki İlişkiye Girmesi , Mal Rejimi</w:t>
            </w:r>
          </w:p>
        </w:tc>
      </w:tr>
      <w:tr>
        <w:trPr/>
        <w:tc>
          <w:tcPr>
            <w:noWrap/>
          </w:tcPr>
          <w:p>
            <w:pPr/>
            <w:r>
              <w:rPr/>
              <w:t xml:space="preserve">14</w:t>
            </w:r>
          </w:p>
        </w:tc>
        <w:tc>
          <w:tcPr>
            <w:noWrap/>
          </w:tcPr>
          <w:p>
            <w:pPr/>
            <w:r>
              <w:rPr/>
              <w:t xml:space="preserve">Evlilik birliğinin sona ermesi, boşanmanın hüküm ve sonuçları ile velayet ve vesayet</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5</w:t>
            </w:r>
          </w:p>
        </w:tc>
        <w:tc>
          <w:tcPr>
            <w:noWrap/>
          </w:tcPr>
          <w:p>
            <w:pPr/>
            <w:r>
              <w:rPr/>
              <w:t xml:space="preserve">35</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4</w:t>
            </w:r>
          </w:p>
        </w:tc>
        <w:tc>
          <w:tcPr>
            <w:noWrap/>
          </w:tcPr>
          <w:p>
            <w:pPr/>
            <w:r>
              <w:rPr/>
              <w:t xml:space="preserve">28</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100 saat · 3.33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2026-10-26T19:44:34+03:00</dcterms:created>
  <dcterms:modified xsi:type="dcterms:W3CDTF">2026-10-26T19:44:34+03:00</dcterms:modified>
</cp:coreProperties>
</file>

<file path=docProps/custom.xml><?xml version="1.0" encoding="utf-8"?>
<Properties xmlns="http://schemas.openxmlformats.org/officeDocument/2006/custom-properties" xmlns:vt="http://schemas.openxmlformats.org/officeDocument/2006/docPropsVTypes"/>
</file>