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Beslenme ve Diyetetik Yüksek Lisans Programı (Tezli)</w:t></w:r><w:bookmarkEnd w:id="0"/></w:p><w:p><w:pPr/><w:r><w:rPr><w:color w:val="5B6577"/></w:rPr><w:t xml:space="preserve">Lisansüstü Eğitim Enstitüsü · Yüksek lisans · Bologna ders bilgi paketi · BESLENME VE DİYETETİK YÜKSEK LİSANS PROGRAMI (Tezli) (2025-Devam)</w:t></w:r></w:p><w:p><w:pPr><w:pStyle w:val="Heading2"/></w:pPr><w:bookmarkStart w:id="1" w:name="_Toc1"/><w:r><w:t>Program tanıtımı</w:t></w:r><w:bookmarkEnd w:id="1"/></w:p><w:p><w:pPr><w:spacing w:before="120"/></w:pPr><w:r><w:rPr><w:b w:val="1"/><w:bCs w:val="1"/></w:rPr><w:t xml:space="preserve">Kuruluş</w:t></w:r></w:p><w:p><w:pPr/><w:r><w:rPr/><w:t xml:space="preserve">Toros Üniversitesi Beslenme ve Diyetetik tezli yüksek lisans programı; 20.07.2022 tarihinde kurulmuş, 2022-2023 Eğitim-Öğretim yılında öğrenci almaya başlamıştır.</w:t></w:r></w:p><w:p><w:pPr><w:spacing w:before="120"/></w:pPr><w:r><w:rPr><w:b w:val="1"/><w:bCs w:val="1"/></w:rPr><w:t xml:space="preserve">Kazanılan Derece</w:t></w:r></w:p><w:p><w:pPr/><w:r><w:rPr/><w:t xml:space="preserve">Kazanılan Derece Programı başarıyla tamamlayan mezunlara Beslenme ve Diyetetik alanında yüksek lisans diploması verilir.</w:t></w:r></w:p><w:p><w:pPr><w:spacing w:before="120"/></w:pPr><w:r><w:rPr><w:b w:val="1"/><w:bCs w:val="1"/></w:rPr><w:t xml:space="preserve">Derecenin Düzeyi (Ön Lisans , Lisans, Yüksek Lisans, Doktora)</w:t></w:r></w:p><w:p><w:pPr/><w:r><w:rPr/><w:t xml:space="preserve">Yüksek Lisans</w:t></w:r></w:p><w:p><w:pPr><w:spacing w:before="120"/></w:pPr><w:r><w:rPr><w:b w:val="1"/><w:bCs w:val="1"/></w:rPr><w:t xml:space="preserve">Kabul ve Kayıt Koşulları</w:t></w:r></w:p><w:p><w:pPr/><w:r><w:rPr/><w:t xml:space="preserve">Yüksek lisans programlarına başvuracak adaylarda aşağıdaki koşullar aranır:
a) İlgili Anabilim Dalı Başkanlığının önerisi üzerine Enstitü Kurulunca uygun görülen bir lisans diplomasına sahip olmaları gerekir.
b) ALES'den, başvurduğu programın puan türünde 55 standart puandan az olmamak koşulu ile, Enstitü Kurulu tarafından belirlenecek ALES standart puanına sahip olmaları gerekir. Yüksek lisans programlarına yapılacak başvurularda, ALES sonucu yerine, Yükseköğretim Kurulu tarafından kabul edilen GRE ve GMAT gibi uluslararası sınavlardan, Yükseköğretim Kurulunca başarı taban puanları belirlenen sınav sonuçları da kabul edilebilir. Senato, bu taban puanların üzerinde puanlar belirleyebilir.
c) Yüksek lisans programlarına başvuru koşullarını yerine getiren adaylar, ilanda belirtilen yer ve zamanda, Rektörlükce görevlendirilecek birim tarafından yapılacak yabancı dil yeterlik sınavına alınırlar. Yeterlik sınavı sonuçlarını gösteren puan listeleri, sınavı yapan birim tarafından ilgili enstitülere gönderilir. Enstitüler, enstitü kurullarınca belirlenecek minimum puanları göz önünde bulundurarak, yabancı dil yeterlik sınavındaki başarılı ya da başarısız olan adayları ilan eder.
d) Üniversitelerarası Kurul tarafından YDS'ye eşdeğerliği kabul edilerek, Enstitü Kurulunca başarı taban puanı belirlenen, ulusal ve uluslararası geçerliliği olan ÜDS, KPDS, TOEFL ve benzeri dil sınavlarında başarılı olan adaylar, o dilin yeterlik sınavından muaf tutulur.</w:t></w:r></w:p><w:p><w:pPr><w:spacing w:before="120"/></w:pPr><w:r><w:rPr><w:b w:val="1"/><w:bCs w:val="1"/></w:rPr><w:t xml:space="preserve">Önceki Öğrenmenin Tanınması</w:t></w:r></w:p><w:p><w:pPr/><w:r><w:rPr/><w:t xml:space="preserve">Programda mevcut olan (toplam 120 AKTS karşılığı) derslerin tümünü başarıyla tamamlamak için öğrenciler 4.00 üzerinden en az 2.0 ağırlıklı not ortalaması elde etmektir.</w:t></w:r></w:p><w:p><w:pPr><w:spacing w:before="120"/></w:pPr><w:r><w:rPr><w:b w:val="1"/><w:bCs w:val="1"/></w:rPr><w:t xml:space="preserve">Program Profili</w:t></w:r></w:p><w:p><w:pPr/><w:r><w:rPr/><w:t xml:space="preserve">Beslenme ve Diyetetik bölümü, yaşam boyu toplumun sağlığının korunması, iyileştirilmesi, geliştirilmesi ve yaşam kalitesinin artırılmasına yönelik toplumun yeterli ve dengeli beslenmesini sağlayan, yabancı dili iyi derecede kullanan, üretime dönük girişimcilik ruhuna sahip, iletişim ve liderlik becerileri gelişmiş, mesleği için gerekli ilke, kavram, bilgi ve becerilerle donanmış üstün nitelikli profesyonel diyetisyenleri yetiştirmeyi amaçlamaktadır.</w:t></w:r></w:p><w:p><w:pPr><w:spacing w:before="120"/></w:pPr><w:r><w:rPr><w:b w:val="1"/><w:bCs w:val="1"/></w:rPr><w:t xml:space="preserve">İstihdam Olanakları</w:t></w:r></w:p><w:p><w:pPr/><w:r><w:rPr/><w:t xml:space="preserve">Mezunlar, hastane, ana-çocuk sağlık merkezleri, diyaliz merkezleri, poliklinikler vb. kapsayan tüm sağlık birimleri, çeşitli kamu ve özel kuruluşların poliklinikleri, yiyecek içecek işletmeleri, oteller, huzurevleri, yaşlı bakım evleri, kreşler ve gıda sanayinde çalışabilmekte ve/veya üniversitelerin beslenme ve diyetetik bölümlerinde akademisyen olarak istihdam edilebilmektedir.</w:t></w:r></w:p><w:p><w:pPr><w:spacing w:before="120"/></w:pPr><w:r><w:rPr><w:b w:val="1"/><w:bCs w:val="1"/></w:rPr><w:t xml:space="preserve">Sınavlar, Ölçme ve Değerlendirme</w:t></w:r></w:p><w:p><w:pPr/><w:r><w:rPr/><w:t xml:space="preserve">Her ders için uygulanan ölçme ve değerlendirme şekli Toros Üniversitesi Lisans Öğretim ve Sınav Yönetmeliğine uygun olarak “Ders Öğretim Planı”nda ayrıntılı bir şekilde tanımlanmıştır.</w:t></w:r></w:p><w:p><w:pPr><w:spacing w:before="120"/></w:pPr><w:r><w:rPr><w:b w:val="1"/><w:bCs w:val="1"/></w:rPr><w:t xml:space="preserve">Çalışma şekli (Tam Zamanlı, e-öğrenme )</w:t></w:r></w:p><w:p><w:pPr/><w:r><w:rPr/><w:t xml:space="preserve">Tam Zamanlı</w:t></w:r></w:p><w:p><w:pPr><w:spacing w:before="120"/></w:pPr><w:r><w:rPr><w:b w:val="1"/><w:bCs w:val="1"/></w:rPr><w:t xml:space="preserve">Adres ve İletişim Bilgileri (Program Başkanı, AKTS/DS Koordinatörü)</w:t></w:r></w:p><w:p><w:pPr/><w:r><w:rPr/><w:t xml:space="preserve">Adres ve İletişim Bilgileri
Bölüm/Program Başkanı	Doç. Dr. Betül Gülşen ATALAY
Bölüm Diploma Eki / AKTS Koordinatörü	Dr. Öğr. Üye. EDA PARLAK
Adres	Toros Üniversitesi, Sağlık Bilimleri Yüksekokulu, Beslenme ve Diyetetik Bölümü, Bahçelievler Merkez Kampüsü
Posta Kodu	33140
Telefon	+90324 325 33 00
Fax	+90324 325 33 01
Web Adresi	http://bologna.toros.edu.tr/?id=/programme°ree=12&program=264
E-Posta	info@toros.edu.tr
Ülke	Türkiye Cumhuriyeti
İl	Mersin
İlçe	Yenişehir</w:t></w:r></w:p><w:p><w:pPr><w:pStyle w:val="Heading2"/></w:pPr><w:bookmarkStart w:id="2" w:name="_Toc2"/><w:r><w:t>Program çıktıları</w:t></w:r><w:bookmarkEnd w:id="2"/></w:p><w:p><w:pPr><w:spacing w:after="60"/></w:pPr><w:r><w:rPr/><w:t xml:space="preserve">1. Alanıyla ilgili çalışmaları bağımsız ya da ekip olarak gerçekleştirerek bilimsel makaleleri ulusal düzeyde yayınlar ve / veya sunar. (BİLGİ - Kuramsal Olgusal)</w:t></w:r></w:p><w:p><w:pPr><w:spacing w:after="60"/></w:pPr><w:r><w:rPr/><w:t xml:space="preserve">2. Yaşam boyu öğrenme ilkelerini benimseyerek kendini günceller, bilimsel makaleleri eleştirel bir yaklaşımla istatistiksel olarak kanıta dayalı uygulamalarla değerlendirir, yorumlar. (BİLGİ - Kuramsal Olgusal)</w:t></w:r></w:p><w:p><w:pPr><w:spacing w:after="60"/></w:pPr><w:r><w:rPr/><w:t xml:space="preserve">3. Beslenme ve Diyetetik alanıyla ilgili kanıta dayalı temel ve güncel bilgiye sahiptir ve alanının gerektirdiği teknolojik araç gereçler konusunda bilgilidir. (BECERİLER - Bilişsel Uygulamalı)</w:t></w:r></w:p><w:p><w:pPr><w:spacing w:after="60"/></w:pPr><w:r><w:rPr/><w:t xml:space="preserve">4. Alanında edindiği bilgilerin sentez ve analizini yapar, yorumlar, raporlar ve çözüm önerileri geliştirir. (BECERİLER - Bilişsel Uygulamalı)</w:t></w:r></w:p><w:p><w:pPr><w:spacing w:after="60"/></w:pPr><w:r><w:rPr/><w:t xml:space="preserve">5. Alanında bireysel veya disiplinler arası yaptığı bilimsel çalışmaların verilerini yorumlama, analiz etme ve raporlama bilgisine sahiptir. (YETKİNLİKLER - Öğrenme Yetkinliği)</w:t></w:r></w:p><w:p><w:pPr><w:spacing w:after="60"/></w:pPr><w:r><w:rPr/><w:t xml:space="preserve">6. Bilimsel araştırmaların analizi ve değerlendirilmesi için doğru istatistiksel yöntemleri kullanır. (YETKİNLİKLER - Öğrenme Yetkinliği)</w:t></w:r></w:p><w:p><w:pPr><w:spacing w:after="60"/></w:pPr><w:r><w:rPr/><w:t xml:space="preserve">7. Alanında edindiği bilgileri kullanarak yeni bilgiler oluşturmak için gereken teknolojik donanımları kullanarak bilimsel araştırmalar yapar. (YETKİNLİKLER - İletişim ve Sosyal Yetkinlik)</w:t></w:r></w:p><w:p><w:pPr><w:spacing w:after="60"/></w:pPr><w:r><w:rPr/><w:t xml:space="preserve">8. Alanıyla ilgili problemlerle karşılaştığında sorumluluk alır, topluma örnek olur, çözüm önerileri getirir, bilişim ve iletişim teknolojilerini kullanır. (YETKİNLİKLER - Alana Özgü Yetkinlik)</w:t></w:r></w:p><w:p><w:pPr><w:spacing w:after="60"/></w:pPr><w:r><w:rPr/><w:t xml:space="preserve">9. Alanıyla ilgili ulusal veya uluslararası düzeyde ekip çalışması gerçekleştirir, gerektiğinde alan dışındaki birey ya da gruplarla sözlü veya yazılı iletişime geçerek kalite süreçlerine uyarak, güncel bilimsel gelişmeleri tartışır, paylaşır. (YETKİNLİKLER - Alana Özgü Yetkinlik)</w:t></w:r></w:p><w:p><w:pPr><w:spacing w:after="60"/></w:pPr><w:r><w:rPr/><w:t xml:space="preserve">10. Etik ilkeler doğrultusunda bilimsel bilgileri toplar, yorumlar, birey ve toplumu gözeterek, ulusal ve uluslararası beslenme plan ve politikalarına yön verecek çalışmalara katkıda bulunur, yürütür, yönetir, değerlendirir. (YETKİNLİKLER - Alana Özgü Yetkinlik)</w:t></w:r></w:p><w:p><w:pPr><w:pStyle w:val="Heading2"/></w:pPr><w:bookmarkStart w:id="3" w:name="_Toc3"/><w:r><w:t>Ders planı</w:t></w:r><w:bookmarkEnd w:id="3"/></w:p><w:p><w:pPr/><w:r><w:rPr><w:color w:val="5B6577"/><w:sz w:val="18"/><w:szCs w:val="18"/></w:rPr><w:t xml:space="preserve">T: teori, U: uygulama, L: laboratuvar saati (haftalık).</w:t></w:r></w:p><w:p><w:pPr><w:pStyle w:val="Heading3"/></w:pPr><w:bookmarkStart w:id="4" w:name="_Toc4"/><w:r><w:t>1. yarıyıl</w:t></w:r><w:bookmarkEnd w:id="4"/></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BDY5001</w:t></w:r></w:p></w:tc><w:tc><w:tcPr><w:tcW w:w="4000" w:type="dxa"/><w:noWrap/></w:tcPr><w:p><w:pPr/><w:r><w:rPr/><w:t xml:space="preserve">İleri Beslenme 1</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9</w:t></w:r></w:p></w:tc></w:tr><w:tr><w:trPr/><w:tc><w:tcPr><w:tcW w:w="1100" w:type="dxa"/><w:noWrap/></w:tcPr><w:p><w:pPr/><w:r><w:rPr/><w:t xml:space="preserve">BDY5008</w:t></w:r></w:p></w:tc><w:tc><w:tcPr><w:tcW w:w="4000" w:type="dxa"/><w:noWrap/></w:tcPr><w:p><w:pPr/><w:r><w:rPr/><w:t xml:space="preserve">DİYABETTE TIBBİ BESLENME TEDAVİSİ</w:t></w:r></w:p></w:tc><w:tc><w:tcPr><w:tcW w:w="1100" w:type="dxa"/><w:noWrap/></w:tcPr><w:p><w:pPr/><w:r><w:rPr/><w:t xml:space="preserve">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7</w:t></w:r></w:p></w:tc></w:tr><w:tr><w:trPr/><w:tc><w:tcPr><w:tcW w:w="1100" w:type="dxa"/><w:noWrap/></w:tcPr><w:p><w:pPr/><w:r><w:rPr/><w:t xml:space="preserve">BDY5010</w:t></w:r></w:p></w:tc><w:tc><w:tcPr><w:tcW w:w="4000" w:type="dxa"/><w:noWrap/></w:tcPr><w:p><w:pPr/><w:r><w:rPr/><w:t xml:space="preserve">ENTERAL-PARENTERAL BESLENME</w:t></w:r></w:p></w:tc><w:tc><w:tcPr><w:tcW w:w="1100" w:type="dxa"/><w:noWrap/></w:tcPr><w:p><w:pPr/><w:r><w:rPr/><w:t xml:space="preserve">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7</w:t></w:r></w:p></w:tc></w:tr><w:tr><w:trPr/><w:tc><w:tcPr><w:tcW w:w="1100" w:type="dxa"/><w:noWrap/></w:tcPr><w:p><w:pPr/><w:r><w:rPr/><w:t xml:space="preserve">BDY5015</w:t></w:r></w:p></w:tc><w:tc><w:tcPr><w:tcW w:w="4000" w:type="dxa"/><w:noWrap/></w:tcPr><w:p><w:pPr/><w:r><w:rPr/><w:t xml:space="preserve">FONKSİYONEL GIDALAR</w:t></w:r></w:p></w:tc><w:tc><w:tcPr><w:tcW w:w="1100" w:type="dxa"/><w:noWrap/></w:tcPr><w:p><w:pPr/><w:r><w:rPr/><w:t xml:space="preserve">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7</w:t></w:r></w:p></w:tc></w:tr><w:tr><w:trPr/><w:tc><w:tcPr><w:tcW w:w="1100" w:type="dxa"/><w:noWrap/></w:tcPr><w:p><w:pPr/><w:r><w:rPr/><w:t xml:space="preserve">BDY5013</w:t></w:r></w:p></w:tc><w:tc><w:tcPr><w:tcW w:w="4000" w:type="dxa"/><w:noWrap/></w:tcPr><w:p><w:pPr/><w:r><w:rPr/><w:t xml:space="preserve">SPORCU BESLENMESİ</w:t></w:r></w:p></w:tc><w:tc><w:tcPr><w:tcW w:w="1100" w:type="dxa"/><w:noWrap/></w:tcPr><w:p><w:pPr/><w:r><w:rPr/><w:t xml:space="preserve">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7</w:t></w:r></w:p></w:tc></w:tr></w:tbl><w:p><w:pPr><w:pStyle w:val="Heading3"/></w:pPr><w:bookmarkStart w:id="5" w:name="_Toc5"/><w:r><w:t>2. yarıyıl</w:t></w:r><w:bookmarkEnd w:id="5"/></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BDY5002</w:t></w:r></w:p></w:tc><w:tc><w:tcPr><w:tcW w:w="4000" w:type="dxa"/><w:noWrap/></w:tcPr><w:p><w:pPr/><w:r><w:rPr/><w:t xml:space="preserve">Seminer</w:t></w:r></w:p></w:tc><w:tc><w:tcPr><w:tcW w:w="1100" w:type="dxa"/><w:noWrap/></w:tcPr><w:p><w:pPr/><w:r><w:rPr/><w:t xml:space="preserve">Zorunlu</w:t></w:r></w:p></w:tc><w:tc><w:tcPr><w:tcW w:w="450" w:type="dxa"/><w:noWrap/></w:tcPr><w:p><w:pPr/><w:r><w:rPr/><w:t xml:space="preserve">0</w:t></w:r></w:p></w:tc><w:tc><w:tcPr><w:tcW w:w="450" w:type="dxa"/><w:noWrap/></w:tcPr><w:p><w:pPr/><w:r><w:rPr/><w:t xml:space="preserve">0</w:t></w:r></w:p></w:tc><w:tc><w:tcPr><w:tcW w:w="450" w:type="dxa"/><w:noWrap/></w:tcPr><w:p><w:pPr/><w:r><w:rPr/><w:t xml:space="preserve">0</w:t></w:r></w:p></w:tc><w:tc><w:tcPr><w:tcW w:w="700" w:type="dxa"/><w:noWrap/></w:tcPr><w:p><w:pPr/><w:r><w:rPr/><w:t xml:space="preserve">0</w:t></w:r></w:p></w:tc><w:tc><w:tcPr><w:tcW w:w="700" w:type="dxa"/><w:noWrap/></w:tcPr><w:p><w:pPr/><w:r><w:rPr/><w:t xml:space="preserve">2</w:t></w:r></w:p></w:tc></w:tr><w:tr><w:trPr/><w:tc><w:tcPr><w:tcW w:w="1100" w:type="dxa"/><w:noWrap/></w:tcPr><w:p><w:pPr/><w:r><w:rPr/><w:t xml:space="preserve">BDY5003</w:t></w:r></w:p></w:tc><w:tc><w:tcPr><w:tcW w:w="4000" w:type="dxa"/><w:noWrap/></w:tcPr><w:p><w:pPr/><w:r><w:rPr/><w:t xml:space="preserve">Beslenmede Araştırma Yöntemleri ve Etik</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BDY5004</w:t></w:r></w:p></w:tc><w:tc><w:tcPr><w:tcW w:w="4000" w:type="dxa"/><w:noWrap/></w:tcPr><w:p><w:pPr/><w:r><w:rPr/><w:t xml:space="preserve">İleri Beslenme II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9</w:t></w:r></w:p></w:tc></w:tr><w:tr><w:trPr/><w:tc><w:tcPr><w:tcW w:w="1100" w:type="dxa"/><w:noWrap/></w:tcPr><w:p><w:pPr/><w:r><w:rPr/><w:t xml:space="preserve">BDY5005</w:t></w:r></w:p></w:tc><w:tc><w:tcPr><w:tcW w:w="4000" w:type="dxa"/><w:noWrap/></w:tcPr><w:p><w:pPr/><w:r><w:rPr/><w:t xml:space="preserve">AĞIRLIK DENETİMİ VE YEME DAVRANIŞ BOZUKLUKLARI</w:t></w:r></w:p></w:tc><w:tc><w:tcPr><w:tcW w:w="1100" w:type="dxa"/><w:noWrap/></w:tcPr><w:p><w:pPr/><w:r><w:rPr/><w:t xml:space="preserve">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7</w:t></w:r></w:p></w:tc></w:tr><w:tr><w:trPr/><w:tc><w:tcPr><w:tcW w:w="1100" w:type="dxa"/><w:noWrap/></w:tcPr><w:p><w:pPr/><w:r><w:rPr/><w:t xml:space="preserve">BDY5007</w:t></w:r></w:p></w:tc><w:tc><w:tcPr><w:tcW w:w="4000" w:type="dxa"/><w:noWrap/></w:tcPr><w:p><w:pPr/><w:r><w:rPr/><w:t xml:space="preserve">BÖBREK HASTALIKLARINDA BESLENME TEDAVİSİ</w:t></w:r></w:p></w:tc><w:tc><w:tcPr><w:tcW w:w="1100" w:type="dxa"/><w:noWrap/></w:tcPr><w:p><w:pPr/><w:r><w:rPr/><w:t xml:space="preserve">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7</w:t></w:r></w:p></w:tc></w:tr><w:tr><w:trPr/><w:tc><w:tcPr><w:tcW w:w="1100" w:type="dxa"/><w:noWrap/></w:tcPr><w:p><w:pPr/><w:r><w:rPr/><w:t xml:space="preserve">BDY5016</w:t></w:r></w:p></w:tc><w:tc><w:tcPr><w:tcW w:w="4000" w:type="dxa"/><w:noWrap/></w:tcPr><w:p><w:pPr/><w:r><w:rPr/><w:t xml:space="preserve">BESİN ANALİZLERİ II</w:t></w:r></w:p></w:tc><w:tc><w:tcPr><w:tcW w:w="1100" w:type="dxa"/><w:noWrap/></w:tcPr><w:p><w:pPr/><w:r><w:rPr/><w:t xml:space="preserve">SEÇMELİ DERS</w:t></w:r></w:p></w:tc><w:tc><w:tcPr><w:tcW w:w="450" w:type="dxa"/><w:noWrap/></w:tcPr><w:p><w:pPr/><w:r><w:rPr/><w:t xml:space="preserve">1</w:t></w:r></w:p></w:tc><w:tc><w:tcPr><w:tcW w:w="450" w:type="dxa"/><w:noWrap/></w:tcPr><w:p><w:pPr/><w:r><w:rPr/><w:t xml:space="preserve">3</w:t></w:r></w:p></w:tc><w:tc><w:tcPr><w:tcW w:w="450" w:type="dxa"/><w:noWrap/></w:tcPr><w:p><w:pPr/><w:r><w:rPr/><w:t xml:space="preserve">0</w:t></w:r></w:p></w:tc><w:tc><w:tcPr><w:tcW w:w="700" w:type="dxa"/><w:noWrap/></w:tcPr><w:p><w:pPr/><w:r><w:rPr/><w:t xml:space="preserve">3</w:t></w:r></w:p></w:tc><w:tc><w:tcPr><w:tcW w:w="700" w:type="dxa"/><w:noWrap/></w:tcPr><w:p><w:pPr/><w:r><w:rPr/><w:t xml:space="preserve">7</w:t></w:r></w:p></w:tc></w:tr></w:tbl><w:p><w:pPr><w:pStyle w:val="Heading3"/></w:pPr><w:bookmarkStart w:id="6" w:name="_Toc6"/><w:r><w:t>3. yarıyıl</w:t></w:r><w:bookmarkEnd w:id="6"/></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TEZ5055</w:t></w:r></w:p></w:tc><w:tc><w:tcPr><w:tcW w:w="4000" w:type="dxa"/><w:noWrap/></w:tcPr><w:p><w:pPr/><w:r><w:rPr/><w:t xml:space="preserve">Yüksek Lisans Tezi Birinci Dönem</w:t></w:r></w:p></w:tc><w:tc><w:tcPr><w:tcW w:w="1100" w:type="dxa"/><w:noWrap/></w:tcPr><w:p><w:pPr/><w:r><w:rPr/><w:t xml:space="preserve">Zorunlu</w:t></w:r></w:p></w:tc><w:tc><w:tcPr><w:tcW w:w="450" w:type="dxa"/><w:noWrap/></w:tcPr><w:p><w:pPr/><w:r><w:rPr/><w:t xml:space="preserve">0</w:t></w:r></w:p></w:tc><w:tc><w:tcPr><w:tcW w:w="450" w:type="dxa"/><w:noWrap/></w:tcPr><w:p><w:pPr/><w:r><w:rPr/><w:t xml:space="preserve">0</w:t></w:r></w:p></w:tc><w:tc><w:tcPr><w:tcW w:w="450" w:type="dxa"/><w:noWrap/></w:tcPr><w:p><w:pPr/><w:r><w:rPr/><w:t xml:space="preserve">0</w:t></w:r></w:p></w:tc><w:tc><w:tcPr><w:tcW w:w="700" w:type="dxa"/><w:noWrap/></w:tcPr><w:p><w:pPr/><w:r><w:rPr/><w:t xml:space="preserve">0</w:t></w:r></w:p></w:tc><w:tc><w:tcPr><w:tcW w:w="700" w:type="dxa"/><w:noWrap/></w:tcPr><w:p><w:pPr/><w:r><w:rPr/><w:t xml:space="preserve">30</w:t></w:r></w:p></w:tc></w:tr></w:tbl><w:p><w:pPr><w:pStyle w:val="Heading3"/></w:pPr><w:bookmarkStart w:id="7" w:name="_Toc7"/><w:r><w:t>4. yarıyıl</w:t></w:r><w:bookmarkEnd w:id="7"/></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TEZ5060</w:t></w:r></w:p></w:tc><w:tc><w:tcPr><w:tcW w:w="4000" w:type="dxa"/><w:noWrap/></w:tcPr><w:p><w:pPr/><w:r><w:rPr/><w:t xml:space="preserve">Yüksek Lisans Tezi İkinci Dönem</w:t></w:r></w:p></w:tc><w:tc><w:tcPr><w:tcW w:w="1100" w:type="dxa"/><w:noWrap/></w:tcPr><w:p><w:pPr/><w:r><w:rPr/><w:t xml:space="preserve">Zorunlu</w:t></w:r></w:p></w:tc><w:tc><w:tcPr><w:tcW w:w="450" w:type="dxa"/><w:noWrap/></w:tcPr><w:p><w:pPr/><w:r><w:rPr/><w:t xml:space="preserve">0</w:t></w:r></w:p></w:tc><w:tc><w:tcPr><w:tcW w:w="450" w:type="dxa"/><w:noWrap/></w:tcPr><w:p><w:pPr/><w:r><w:rPr/><w:t xml:space="preserve">0</w:t></w:r></w:p></w:tc><w:tc><w:tcPr><w:tcW w:w="450" w:type="dxa"/><w:noWrap/></w:tcPr><w:p><w:pPr/><w:r><w:rPr/><w:t xml:space="preserve">0</w:t></w:r></w:p></w:tc><w:tc><w:tcPr><w:tcW w:w="700" w:type="dxa"/><w:noWrap/></w:tcPr><w:p><w:pPr/><w:r><w:rPr/><w:t xml:space="preserve">0</w:t></w:r></w:p></w:tc><w:tc><w:tcPr><w:tcW w:w="700" w:type="dxa"/><w:noWrap/></w:tcPr><w:p><w:pPr/><w:r><w:rPr/><w:t xml:space="preserve">30</w:t></w:r></w:p></w:tc></w:tr></w:tbl><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2026-10-26T17:22:36+03:00</dcterms:created>
  <dcterms:modified xsi:type="dcterms:W3CDTF">2026-10-26T17:22:36+03:00</dcterms:modified>
</cp:coreProperties>
</file>

<file path=docProps/custom.xml><?xml version="1.0" encoding="utf-8"?>
<Properties xmlns="http://schemas.openxmlformats.org/officeDocument/2006/custom-properties" xmlns:vt="http://schemas.openxmlformats.org/officeDocument/2006/docPropsVTypes"/>
</file>