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PSİKOTERAPİ TEKNİKLERİ II</w:t>
      </w:r>
      <w:bookmarkEnd w:id="0"/>
    </w:p>
    <w:p>
      <w:pPr/>
      <w:r>
        <w:rPr>
          <w:color w:val="5B6577"/>
        </w:rPr>
        <w:t xml:space="preserve">PSYC302 · Psikoloji (İngilizce)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</w:t>
            </w:r>
          </w:p>
        </w:tc>
        <w:tc>
          <w:tcPr>
            <w:noWrap/>
          </w:tcPr>
          <w:p>
            <w:pPr/>
            <w:r>
              <w:rPr/>
              <w:t xml:space="preserve">6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Zorunlu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düzeyi</w:t>
            </w:r>
          </w:p>
        </w:tc>
        <w:tc>
          <w:tcPr>
            <w:noWrap/>
          </w:tcPr>
          <w:p>
            <w:pPr/>
            <w:r>
              <w:rPr/>
              <w:t xml:space="preserve">Lisans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2026-10-26T19:53:18+03:00</dcterms:created>
  <dcterms:modified xsi:type="dcterms:W3CDTF">2026-10-26T19:53:18+03:00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