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Tıbbi Laboratuvar Teknikleri</w:t>
      </w:r>
      <w:bookmarkEnd w:id="0"/>
    </w:p>
    <w:p>
      <w:pPr/>
      <w:r>
        <w:rPr>
          <w:color w:val="5B6577"/>
        </w:rPr>
        <w:t xml:space="preserve">Meslek Yüksekokulu · Ön lisans · Bologna ders bilgi paketi · TIBBİ LABORATUVAR TEKNİKLERİ (2024-devam)</w:t>
      </w:r>
    </w:p>
    <w:p>
      <w:pPr>
        <w:pStyle w:val="Heading2"/>
      </w:pPr>
      <w:bookmarkStart w:id="1" w:name="_Toc1"/>
      <w:r>
        <w:t>Program tanıtımı</w:t>
      </w:r>
      <w:bookmarkEnd w:id="1"/>
    </w:p>
    <w:p>
      <w:pPr>
        <w:spacing w:before="120"/>
      </w:pPr>
      <w:r>
        <w:rPr>
          <w:b w:val="1"/>
          <w:bCs w:val="1"/>
        </w:rPr>
        <w:t xml:space="preserve">Kuruluş</w:t>
      </w:r>
    </w:p>
    <w:p>
      <w:pPr/>
      <w:r>
        <w:rPr/>
        <w:t xml:space="preserve">Tıbbi Laboratuvar Teknikleri programı, Toros Üniversitesi Bahçelievler Yerleşkesinde bulunan Meslek Yüksekokulu binasında 2014-2015 eğitim-öğretim yılında öğretimine başlamıştır. Şuan 45 Evler Kampüsünde Sağlık Hizmetleri Meslek Yüksekokuluna bağlı Tıbbi Hizmetler ve Teknikler Bölümünde öğretime devam etmektedir.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TYT puanlarına göre yerleştirilebileceklerdir. Bunun için bu kişilerin ÖSYM Başkanlığınca yapılan Yükseköğretime Geçiş Sınavına (YGS) girmeleri ve yeterli puanı almaları gerekmektedir.</w:t>
      </w:r>
    </w:p>
    <w:p>
      <w:pPr>
        <w:spacing w:before="120"/>
      </w:pPr>
      <w:r>
        <w:rPr>
          <w:b w:val="1"/>
          <w:bCs w:val="1"/>
        </w:rPr>
        <w:t xml:space="preserve">Önceki Öğrenmenin Tanınması</w:t>
      </w:r>
    </w:p>
    <w:p>
      <w:pPr/>
      <w:r>
        <w:rPr/>
        <w:t xml:space="preserve">Tıbbi Laboratuvar Teknikleri Programına kayıt yaptırmaya hak kazanan öğrenciler OSYM tarafından düzenlenen Yükseköğretim sınavında yeterli TYT puanını almış öğrencilerdir.</w:t>
      </w:r>
    </w:p>
    <w:p>
      <w:pPr>
        <w:spacing w:before="120"/>
      </w:pPr>
      <w:r>
        <w:rPr>
          <w:b w:val="1"/>
          <w:bCs w:val="1"/>
        </w:rPr>
        <w:t xml:space="preserve">Yeterlilik Koşulları ve Kuralları</w:t>
      </w:r>
    </w:p>
    <w:p>
      <w:pPr/>
      <w:r>
        <w:rPr/>
        <w:t xml:space="preserve">Tıbbi Laboratuvar Teknikleri Önlisans derecesini elde etmek için 120 AKTS'yi (64 ulusal kredi) tamamlamış ve dörtlük sisteme göre en az 2,00 genel akademik ortalama elde etmiş olmak gerekmektedir.</w:t>
      </w:r>
    </w:p>
    <w:p>
      <w:pPr>
        <w:spacing w:before="120"/>
      </w:pPr>
      <w:r>
        <w:rPr>
          <w:b w:val="1"/>
          <w:bCs w:val="1"/>
        </w:rPr>
        <w:t xml:space="preserve">Program Profili</w:t>
      </w:r>
    </w:p>
    <w:p>
      <w:pPr/>
      <w:r>
        <w:rPr/>
        <w:t xml:space="preserve">Toros Üniversitesi Sağlık Hizmetleri Meslek Yüksekokuluna bağlı Tıbbi Laboratuvar Teknikleri Programı 2 yıllık önlisans eğitimi vermektedir. Eğitim dili Türkçedir. Bu programın amacı, sağlık kurumları bünyesindeki tanı ve tedavi laboratuvarlarında hastanın durumu ile ilgili olarak, hekimin gerekli gördüğü tıbbi analizleri yapan yardımcı sağlık personeli yetiştirmektir. Bu nedenle öğrenciler iki yıl boyunca teorik ve pratik derslerde öğrendikleri bilgi ve becerileri, uygulamalı olarak geliştirmek için dördüncü yarıyılda mesleki uygulama eğitimi alırlar.
Program amaçları
1.	Tıbbi Laboratuvarda bulunan ileri teknoloji cihazları kullanabilecek ve laboratuvar hizmetlerini yürütebilecek
2.	Klinik biyokimya, Histoloji, Patoloji, Mikrobiyoloji, Moleküler Biyoloji laboratuvarındaki işlemleri yapabilecek yeterlilikte 
3.	Laboratuvarda karşılaştığı sorunlara doğru ve hızlı çözümler üretebilecek niteliğe sahip 
4.	Etik kurallara saygılı ve uygulayan, hasta ve diğer personel ile düzgün iletişim kurabilen bireyler yetiştirmeyi amaçlar.</w:t>
      </w:r>
    </w:p>
    <w:p>
      <w:pPr>
        <w:spacing w:before="120"/>
      </w:pPr>
      <w:r>
        <w:rPr>
          <w:b w:val="1"/>
          <w:bCs w:val="1"/>
        </w:rPr>
        <w:t xml:space="preserve">İstihdam Olanakları</w:t>
      </w:r>
    </w:p>
    <w:p>
      <w:pPr/>
      <w:r>
        <w:rPr/>
        <w:t xml:space="preserve">Tıbbi Laboratuvar Teknikleri Programı mezunları üniversite ve devlet hastaneleri, sağlık ocakları, özel klinikler ve tahlil laboratuvarlarında, diğer sağlık kuruluşlarının araştırma merkezlerinde, halk sağlığı enstitülerinde ve gıda sanayii işletmelerinde, tıp alanında araştırma ve geliştirme çalışmaları yapan kurum ve kuruluşlar ile araştırma merkezlerinde görev yapabilmektedirler.</w:t>
      </w:r>
    </w:p>
    <w:p>
      <w:pPr>
        <w:spacing w:before="120"/>
      </w:pPr>
      <w:r>
        <w:rPr>
          <w:b w:val="1"/>
          <w:bCs w:val="1"/>
        </w:rPr>
        <w:t xml:space="preserve">Üst Derece Programlarına Geçit</w:t>
      </w:r>
    </w:p>
    <w:p>
      <w:pPr/>
      <w:r>
        <w:rPr/>
        <w:t xml:space="preserve">Önlisans eğitimini tamamlayan adaylar, ÖSYM tarafından gerçekleştirilen Dikey Geçiş Sınavına girerek ÖSYM tarafından belirlenmiş lisans programlarına başvurabilirler. Tercih Yapılabilecek Lisans Programları: Biyoloji, Hemşirelik, Hemşirelik ve Sağlık Hizmetleri</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Toros Üniversitesi Önlisans, Lisans Eğitim Öğretim Sınav Yönetmeliğinin ilgili maddeleri uygulanır.</w:t>
      </w:r>
    </w:p>
    <w:p>
      <w:pPr>
        <w:spacing w:before="120"/>
      </w:pPr>
      <w:r>
        <w:rPr>
          <w:b w:val="1"/>
          <w:bCs w:val="1"/>
        </w:rPr>
        <w:t xml:space="preserve">Mezuniyet Koşulları</w:t>
      </w:r>
    </w:p>
    <w:p>
      <w:pPr/>
      <w:r>
        <w:rPr/>
        <w:t xml:space="preserve">Tıbbi Laboratuvar Teknikleri Önlisans Programından mezun olmak için en az 120 AKTS (64 ulusal) krediyi tamamlamış ve dörtlük sisteme göre en az 2.00 genel akademik ortalama elde etmiş olmak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Sağlık Hizmetleri Meslek Yüksekokulu 45 Evler Kampüsü Yenişehir/Mersin
Program Başkanı: Öğr. Gör. Tiinçe AKSAK</w:t>
      </w:r>
    </w:p>
    <w:p>
      <w:pPr>
        <w:spacing w:before="120"/>
      </w:pPr>
      <w:r>
        <w:rPr>
          <w:b w:val="1"/>
          <w:bCs w:val="1"/>
        </w:rPr>
        <w:t xml:space="preserve">Bölüm Olanakları</w:t>
      </w:r>
    </w:p>
    <w:p>
      <w:pPr/>
      <w:r>
        <w:rPr/>
        <w:t xml:space="preserve">Toros Üniversitesi Sağlık Hizmetleri Meslek Yüksek Okulu Temel Uygulamalar Laboratuvarında eğitim alma ve uygulama. Çözüm ortaklarımız olan bir çok sağlık kurumlarında staj yapma olanağı.</w:t>
      </w:r>
    </w:p>
    <w:p>
      <w:pPr>
        <w:pStyle w:val="Heading2"/>
      </w:pPr>
      <w:bookmarkStart w:id="2" w:name="_Toc2"/>
      <w:r>
        <w:t>Program çıktıları</w:t>
      </w:r>
      <w:bookmarkEnd w:id="2"/>
    </w:p>
    <w:p>
      <w:pPr>
        <w:spacing w:after="60"/>
      </w:pPr>
      <w:r>
        <w:rPr/>
        <w:t xml:space="preserve">1. Biyoloji, kimya, biyokimya, mikrobiyoloji ve hematoloji alanlarındaki temel teorik bilgileri laboratuvar uygulamalarıyla ilişkilendirir. (BİLGİ - Kuramsal Olgusal)</w:t>
      </w:r>
    </w:p>
    <w:p>
      <w:pPr>
        <w:spacing w:after="60"/>
      </w:pPr>
      <w:r>
        <w:rPr/>
        <w:t xml:space="preserve">2. Laboratuvar analizlerinde kullanılan cihaz, ekipman, reaktif ve ölçüm tekniklerinin prensiplerini açıklar ve bunları doğru biçimde uygular. (BİLGİ - Kuramsal Olgusal)</w:t>
      </w:r>
    </w:p>
    <w:p>
      <w:pPr>
        <w:spacing w:after="60"/>
      </w:pPr>
      <w:r>
        <w:rPr/>
        <w:t xml:space="preserve">3. Numune kabul, hazırlık, analiz ve raporlama aşamalarında uygun yöntemleri seçer; test sonuçlarını değerlendirir ve doğruluğunu kontrol eder. (BİLGİ - Kuramsal Olgusal)</w:t>
      </w:r>
    </w:p>
    <w:p>
      <w:pPr>
        <w:spacing w:after="60"/>
      </w:pPr>
      <w:r>
        <w:rPr/>
        <w:t xml:space="preserve">4. Laboratuvar hizmetlerinde kalite kontrol prensiplerini uygular; biyogüvenlik, sterilizasyon, atık yönetimi ve iş sağlığı–güvenliği kurallarına uygun çalışır. (BİLGİ - Kuramsal Olgusal)</w:t>
      </w:r>
    </w:p>
    <w:p>
      <w:pPr>
        <w:spacing w:after="60"/>
      </w:pPr>
      <w:r>
        <w:rPr/>
        <w:t xml:space="preserve">5. Hasta haklarına, mesleki etik kurallara ve ilgili mevzuata uygun davranır; hata veya risk durumlarını fark eder ve gerekli önlemleri alır. (BİLGİ - Kuramsal Olgusal)</w:t>
      </w:r>
    </w:p>
    <w:p>
      <w:pPr>
        <w:spacing w:after="60"/>
      </w:pPr>
      <w:r>
        <w:rPr/>
        <w:t xml:space="preserve">6. Laboratuvar ekibi, hekim ve diğer sağlık profesyonelleriyle etkili iletişim kurar; ekip çalışması içinde aktif rol alır. (BİLGİ - Kuramsal Olgusal)</w:t>
      </w:r>
    </w:p>
    <w:p>
      <w:pPr>
        <w:spacing w:after="60"/>
      </w:pPr>
      <w:r>
        <w:rPr/>
        <w:t xml:space="preserve">7. Laboratuvar bilgi sistemleri, otomasyon ve dijital kayıt araçlarını etkin biçimde kullanır; verileri doğru şekilde kaydeder, arşivler ve paylaşır. (BİLGİ - Kuramsal Olgusal)</w:t>
      </w:r>
    </w:p>
    <w:p>
      <w:pPr>
        <w:spacing w:after="60"/>
      </w:pPr>
      <w:r>
        <w:rPr/>
        <w:t xml:space="preserve">8. Bilimsel ve teknolojik yenilikleri izler; mesleki bilgi ve becerilerini sürekli geliştirir, yaşam boyu öğrenme anlayışını benimser.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TD101</w:t>
            </w:r>
          </w:p>
        </w:tc>
        <w:tc>
          <w:tcPr>
            <w:tcW w:w="4000" w:type="dxa"/>
            <w:noWrap/>
          </w:tcPr>
          <w:p>
            <w:pPr/>
            <w:r>
              <w:rPr/>
              <w:t xml:space="preserve">TÜRK DİLİ VE EDEBİYATI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TLT105</w:t>
            </w:r>
          </w:p>
        </w:tc>
        <w:tc>
          <w:tcPr>
            <w:tcW w:w="4000" w:type="dxa"/>
            <w:noWrap/>
          </w:tcPr>
          <w:p>
            <w:pPr/>
            <w:r>
              <w:rPr/>
              <w:t xml:space="preserve">HİSTOLOJİ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FİZYOLOJİ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YD101</w:t>
            </w:r>
          </w:p>
        </w:tc>
        <w:tc>
          <w:tcPr>
            <w:tcW w:w="4000" w:type="dxa"/>
            <w:noWrap/>
          </w:tcPr>
          <w:p>
            <w:pPr/>
            <w:r>
              <w:rPr/>
              <w:t xml:space="preserve">İNGİLİZCE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ANA101</w:t>
            </w:r>
          </w:p>
        </w:tc>
        <w:tc>
          <w:tcPr>
            <w:tcW w:w="4000" w:type="dxa"/>
            <w:noWrap/>
          </w:tcPr>
          <w:p>
            <w:pPr/>
            <w:r>
              <w:rPr/>
              <w:t xml:space="preserve">ANATOMİ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TIBBİ TERMİNOLOJİ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İLK101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TLT123</w:t>
            </w:r>
          </w:p>
        </w:tc>
        <w:tc>
          <w:tcPr>
            <w:tcW w:w="4000" w:type="dxa"/>
            <w:noWrap/>
          </w:tcPr>
          <w:p>
            <w:pPr/>
            <w:r>
              <w:rPr/>
              <w:t xml:space="preserve">TIBBİ BİYOLOJİ VE GENETİK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TLT140</w:t>
            </w:r>
          </w:p>
        </w:tc>
        <w:tc>
          <w:tcPr>
            <w:tcW w:w="4000" w:type="dxa"/>
            <w:noWrap/>
          </w:tcPr>
          <w:p>
            <w:pPr/>
            <w:r>
              <w:rPr/>
              <w:t xml:space="preserve">MOLEKÜLER BİYOLOJİK TEKNİKLER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TLT134</w:t>
            </w:r>
          </w:p>
        </w:tc>
        <w:tc>
          <w:tcPr>
            <w:tcW w:w="4000" w:type="dxa"/>
            <w:noWrap/>
          </w:tcPr>
          <w:p>
            <w:pPr/>
            <w:r>
              <w:rPr/>
              <w:t xml:space="preserve">Patoloji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BYK102</w:t>
            </w:r>
          </w:p>
        </w:tc>
        <w:tc>
          <w:tcPr>
            <w:tcW w:w="4000" w:type="dxa"/>
            <w:noWrap/>
          </w:tcPr>
          <w:p>
            <w:pPr/>
            <w:r>
              <w:rPr/>
              <w:t xml:space="preserve">BİYOKİMYA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TD102</w:t>
            </w:r>
          </w:p>
        </w:tc>
        <w:tc>
          <w:tcPr>
            <w:tcW w:w="4000" w:type="dxa"/>
            <w:noWrap/>
          </w:tcPr>
          <w:p>
            <w:pPr/>
            <w:r>
              <w:rPr/>
              <w:t xml:space="preserve">TÜRK DİLİ VE EDEBİYATI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YD102</w:t>
            </w:r>
          </w:p>
        </w:tc>
        <w:tc>
          <w:tcPr>
            <w:tcW w:w="4000" w:type="dxa"/>
            <w:noWrap/>
          </w:tcPr>
          <w:p>
            <w:pPr/>
            <w:r>
              <w:rPr/>
              <w:t xml:space="preserve">İNGİLİZCE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BLG102</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TLT130</w:t>
            </w:r>
          </w:p>
        </w:tc>
        <w:tc>
          <w:tcPr>
            <w:tcW w:w="4000" w:type="dxa"/>
            <w:noWrap/>
          </w:tcPr>
          <w:p>
            <w:pPr/>
            <w:r>
              <w:rPr/>
              <w:t xml:space="preserve">LABORATUVAR ALETLERİ KULLANIMI VE BAKIMI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TLT237</w:t>
            </w:r>
          </w:p>
        </w:tc>
        <w:tc>
          <w:tcPr>
            <w:tcW w:w="4000" w:type="dxa"/>
            <w:noWrap/>
          </w:tcPr>
          <w:p>
            <w:pPr/>
            <w:r>
              <w:rPr/>
              <w:t xml:space="preserve">TEMEL SAĞLIK GİRİŞİMLERİ TEKNİKLERİ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TLT239</w:t>
            </w:r>
          </w:p>
        </w:tc>
        <w:tc>
          <w:tcPr>
            <w:tcW w:w="4000" w:type="dxa"/>
            <w:noWrap/>
          </w:tcPr>
          <w:p>
            <w:pPr/>
            <w:r>
              <w:rPr/>
              <w:t xml:space="preserve">PARAZİTOLOJİ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TLT249</w:t>
            </w:r>
          </w:p>
        </w:tc>
        <w:tc>
          <w:tcPr>
            <w:tcW w:w="4000" w:type="dxa"/>
            <w:noWrap/>
          </w:tcPr>
          <w:p>
            <w:pPr/>
            <w:r>
              <w:rPr/>
              <w:t xml:space="preserve">HEMATOLOJİ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TE201</w:t>
            </w:r>
          </w:p>
        </w:tc>
        <w:tc>
          <w:tcPr>
            <w:tcW w:w="4000" w:type="dxa"/>
            <w:noWrap/>
          </w:tcPr>
          <w:p>
            <w:pPr/>
            <w:r>
              <w:rPr/>
              <w:t xml:space="preserve">TIBBİ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TLT259</w:t>
            </w:r>
          </w:p>
        </w:tc>
        <w:tc>
          <w:tcPr>
            <w:tcW w:w="4000" w:type="dxa"/>
            <w:noWrap/>
          </w:tcPr>
          <w:p>
            <w:pPr/>
            <w:r>
              <w:rPr/>
              <w:t xml:space="preserve">TIBBİ MİKROBİYOLOJİ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TLT253</w:t>
            </w:r>
          </w:p>
        </w:tc>
        <w:tc>
          <w:tcPr>
            <w:tcW w:w="4000" w:type="dxa"/>
            <w:noWrap/>
          </w:tcPr>
          <w:p>
            <w:pPr/>
            <w:r>
              <w:rPr/>
              <w:t xml:space="preserve">LABORATUVAR GÜVENLİĞİ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TLT255</w:t>
            </w:r>
          </w:p>
        </w:tc>
        <w:tc>
          <w:tcPr>
            <w:tcW w:w="4000" w:type="dxa"/>
            <w:noWrap/>
          </w:tcPr>
          <w:p>
            <w:pPr/>
            <w:r>
              <w:rPr/>
              <w:t xml:space="preserve">KLİNİK BİYOKİMYA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TLT257</w:t>
            </w:r>
          </w:p>
        </w:tc>
        <w:tc>
          <w:tcPr>
            <w:tcW w:w="4000" w:type="dxa"/>
            <w:noWrap/>
          </w:tcPr>
          <w:p>
            <w:pPr/>
            <w:r>
              <w:rPr/>
              <w:t xml:space="preserve">İMMUNOLOJİ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MU202</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ADD192</w:t>
            </w:r>
          </w:p>
        </w:tc>
        <w:tc>
          <w:tcPr>
            <w:tcW w:w="4000" w:type="dxa"/>
            <w:noWrap/>
          </w:tcPr>
          <w:p>
            <w:pPr/>
            <w:r>
              <w:rPr/>
              <w:t xml:space="preserve">DEPREME DAYANIKLI ALTYAPI VE ÜSTYAPI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2026-10-26T17:22:09+03:00</dcterms:created>
  <dcterms:modified xsi:type="dcterms:W3CDTF">2026-10-26T17:22:09+03:00</dcterms:modified>
</cp:coreProperties>
</file>

<file path=docProps/custom.xml><?xml version="1.0" encoding="utf-8"?>
<Properties xmlns="http://schemas.openxmlformats.org/officeDocument/2006/custom-properties" xmlns:vt="http://schemas.openxmlformats.org/officeDocument/2006/docPropsVTypes"/>
</file>