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0" w:name="_Toc0"/>
      <w:r>
        <w:t>DRAMA</w:t>
      </w:r>
      <w:bookmarkEnd w:id="0"/>
    </w:p>
    <w:p>
      <w:pPr/>
      <w:r>
        <w:rPr>
          <w:color w:val="5B6577"/>
        </w:rPr>
        <w:t xml:space="preserve">ADD164 · Bilgisayar Programcılığı</w:t>
      </w:r>
    </w:p>
    <w:p>
      <w:pPr>
        <w:pStyle w:val="Heading2"/>
      </w:pPr>
      <w:bookmarkStart w:id="1" w:name="_Toc1"/>
      <w:r>
        <w:t>Genel bilgiler</w:t>
      </w:r>
      <w:bookmarkEnd w:id="1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Bilgi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Değer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Türü</w:t>
            </w:r>
          </w:p>
        </w:tc>
        <w:tc>
          <w:tcPr>
            <w:noWrap/>
          </w:tcPr>
          <w:p>
            <w:pPr/>
            <w:r>
              <w:rPr/>
              <w:t xml:space="preserve">Seçmeli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Teori / Uygulama / Lab.</w:t>
            </w:r>
          </w:p>
        </w:tc>
        <w:tc>
          <w:tcPr>
            <w:noWrap/>
          </w:tcPr>
          <w:p>
            <w:pPr/>
            <w:r>
              <w:rPr/>
              <w:t xml:space="preserve">2 / 0 / 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AKTS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türü</w:t>
            </w:r>
          </w:p>
        </w:tc>
        <w:tc>
          <w:tcPr>
            <w:noWrap/>
          </w:tcPr>
          <w:p>
            <w:pPr/>
            <w:r>
              <w:rPr/>
              <w:t xml:space="preserve">Birinci Öğretim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Öğretim elemanı</w:t>
            </w:r>
          </w:p>
        </w:tc>
        <w:tc>
          <w:tcPr>
            <w:noWrap/>
          </w:tcPr>
          <w:p>
            <w:pPr/>
            <w:r>
              <w:rPr/>
              <w:t xml:space="preserve">Öğr.Gör.Merve KOYUNCU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Ön koşul dersleri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Staj durumu</w:t>
            </w:r>
          </w:p>
        </w:tc>
        <w:tc>
          <w:tcPr>
            <w:noWrap/>
          </w:tcPr>
          <w:p>
            <w:pPr/>
            <w:r>
              <w:rPr/>
              <w:t xml:space="preserve">yok</w:t>
            </w:r>
          </w:p>
        </w:tc>
      </w:tr>
    </w:tbl>
    <w:p>
      <w:pPr>
        <w:pStyle w:val="Heading2"/>
      </w:pPr>
      <w:bookmarkStart w:id="2" w:name="_Toc2"/>
      <w:r>
        <w:t>Dersin amacı</w:t>
      </w:r>
      <w:bookmarkEnd w:id="2"/>
    </w:p>
    <w:p>
      <w:pPr>
        <w:spacing w:after="80"/>
      </w:pPr>
      <w:r>
        <w:rPr/>
        <w:t xml:space="preserve">Bu dersin amacı; öğrencilerin yaratıcı drama alanına yönelik farkındalık ve olumlu tutum</w:t>
      </w:r>
    </w:p>
    <w:p>
      <w:pPr>
        <w:spacing w:after="80"/>
      </w:pPr>
      <w:r>
        <w:rPr/>
        <w:t xml:space="preserve">geliştirmelerini sağlamak, drama ve yaratıcı drama ile ilişkili temel kavramlar, kuramsal yaklaşımlar ve</w:t>
      </w:r>
    </w:p>
    <w:p>
      <w:pPr>
        <w:spacing w:after="80"/>
      </w:pPr>
      <w:r>
        <w:rPr/>
        <w:t xml:space="preserve">tarihsel süreçler hakkında genel bir çerçeve sunmaktır. Ders kapsamında öğrencilerin, yaratıcı</w:t>
      </w:r>
    </w:p>
    <w:p>
      <w:pPr>
        <w:spacing w:after="80"/>
      </w:pPr>
      <w:r>
        <w:rPr/>
        <w:t xml:space="preserve">dramanın temel öğe ve tekniklerini deneyimlemeleri, iletişim ve empati temelli etkileşim becerilerini</w:t>
      </w:r>
    </w:p>
    <w:p>
      <w:pPr>
        <w:spacing w:after="80"/>
      </w:pPr>
      <w:r>
        <w:rPr/>
        <w:t xml:space="preserve">geliştirmeleri ve drama uygulamalarını kendi bölümü  bağlamında değerlendirebilmeleri</w:t>
      </w:r>
    </w:p>
    <w:p>
      <w:pPr>
        <w:spacing w:after="80"/>
      </w:pPr>
      <w:r>
        <w:rPr/>
        <w:t xml:space="preserve">amaçlanmaktadır.</w:t>
      </w:r>
    </w:p>
    <w:p>
      <w:pPr>
        <w:pStyle w:val="Heading2"/>
      </w:pPr>
      <w:bookmarkStart w:id="3" w:name="_Toc3"/>
      <w:r>
        <w:t>Dersin içeriği</w:t>
      </w:r>
      <w:bookmarkEnd w:id="3"/>
    </w:p>
    <w:p>
      <w:pPr>
        <w:spacing w:after="80"/>
      </w:pPr>
      <w:r>
        <w:rPr/>
        <w:t xml:space="preserve">Bu derste; drama ve yaratıcı drama ile ilgili temel kavramlar, dramanın sosyolojik ve psikolojik</w:t>
      </w:r>
    </w:p>
    <w:p>
      <w:pPr>
        <w:spacing w:after="80"/>
      </w:pPr>
      <w:r>
        <w:rPr/>
        <w:t xml:space="preserve">boyutları, dramanın tarihsel gelişimi ve Türkiye’de eğitimde yaratıcı dramanın yaygınlaşma süreci ele</w:t>
      </w:r>
    </w:p>
    <w:p>
      <w:pPr>
        <w:spacing w:after="80"/>
      </w:pPr>
      <w:r>
        <w:rPr/>
        <w:t xml:space="preserve">alınmaktadır. Yaratıcı dramanın kuramsal temelleri, öncüleri ve temel öğeleri incelenmekte; drama</w:t>
      </w:r>
    </w:p>
    <w:p>
      <w:pPr>
        <w:spacing w:after="80"/>
      </w:pPr>
      <w:r>
        <w:rPr/>
        <w:t xml:space="preserve">teknikleri, tiyatro–drama ilişkisi, psikodrama, sosyodrama ve sosyometri yaklaşımları tartışılmaktadır.</w:t>
      </w:r>
    </w:p>
    <w:p>
      <w:pPr>
        <w:spacing w:after="80"/>
      </w:pPr>
      <w:r>
        <w:rPr/>
        <w:t xml:space="preserve">Ayrıca rol oynama, doğaçlama ve atölye çalışmaları yoluyla dramanın yaratıcılık, iletişim ve etkileşim</w:t>
      </w:r>
    </w:p>
    <w:p>
      <w:pPr>
        <w:spacing w:after="80"/>
      </w:pPr>
      <w:r>
        <w:rPr/>
        <w:t xml:space="preserve">becerilerinin gelişimine katkısı ile farklı derslerin öğretiminde drama uygulamalarından yararlanma</w:t>
      </w:r>
    </w:p>
    <w:p>
      <w:pPr>
        <w:spacing w:after="80"/>
      </w:pPr>
      <w:r>
        <w:rPr/>
        <w:t xml:space="preserve">yolları ele alınmaktadır.</w:t>
      </w:r>
    </w:p>
    <w:p>
      <w:pPr>
        <w:pStyle w:val="Heading2"/>
      </w:pPr>
      <w:bookmarkStart w:id="4" w:name="_Toc4"/>
      <w:r>
        <w:t>Kaynaklar</w:t>
      </w:r>
      <w:bookmarkEnd w:id="4"/>
    </w:p>
    <w:p>
      <w:pPr>
        <w:spacing w:after="80"/>
      </w:pPr>
      <w:r>
        <w:rPr/>
        <w:t xml:space="preserve">Adigüzel, H.Ö., (2002) Yaratıcı Drama Yazılar I 1985-1995, Natürel Yayınları, Ankara.</w:t>
      </w:r>
    </w:p>
    <w:p>
      <w:pPr>
        <w:pStyle w:val="Heading2"/>
      </w:pPr>
      <w:bookmarkStart w:id="5" w:name="_Toc5"/>
      <w:r>
        <w:t>Önerilen diğer hususlar</w:t>
      </w:r>
      <w:bookmarkEnd w:id="5"/>
    </w:p>
    <w:p>
      <w:pPr>
        <w:spacing w:after="80"/>
      </w:pPr>
      <w:r>
        <w:rPr/>
        <w:t xml:space="preserve">yok</w:t>
      </w:r>
    </w:p>
    <w:p>
      <w:pPr>
        <w:pStyle w:val="Heading2"/>
      </w:pPr>
      <w:bookmarkStart w:id="6" w:name="_Toc6"/>
      <w:r>
        <w:t>Öğrenme çıktıları</w:t>
      </w:r>
      <w:bookmarkEnd w:id="6"/>
    </w:p>
    <w:p>
      <w:pPr>
        <w:spacing w:after="60"/>
      </w:pPr>
      <w:r>
        <w:rPr/>
        <w:t xml:space="preserve">1. Drama, dramatizasyon, dramatik oyun, yaratıcı drama, psikodrama ve sosyodrama gibi temel kavramları açıklar ve aralarındaki farkları ayırt eder.</w:t>
      </w:r>
    </w:p>
    <w:p>
      <w:pPr>
        <w:spacing w:after="60"/>
      </w:pPr>
      <w:r>
        <w:rPr/>
        <w:t xml:space="preserve">2. Yaratıcı dramanın tarihsel gelişimini ve temel yaklaşımlarını açıklar.</w:t>
      </w:r>
    </w:p>
    <w:p>
      <w:pPr>
        <w:spacing w:after="60"/>
      </w:pPr>
      <w:r>
        <w:rPr/>
        <w:t xml:space="preserve">3. Drama çalışmalarında kullanılan temel teknikleri (rol oynama, doğaçlama, canlandırma vb.) tanımlar ve örnekler verir.</w:t>
      </w:r>
    </w:p>
    <w:p>
      <w:pPr>
        <w:spacing w:after="60"/>
      </w:pPr>
      <w:r>
        <w:rPr/>
        <w:t xml:space="preserve">4. Basit drama etkinliklerine katılır ve grup içinde iletişim kurma becerilerini geliştirir.</w:t>
      </w:r>
    </w:p>
    <w:p>
      <w:pPr>
        <w:pStyle w:val="Heading2"/>
      </w:pPr>
      <w:bookmarkStart w:id="7" w:name="_Toc7"/>
      <w:r>
        <w:t>Haftalık konular</w:t>
      </w:r>
      <w:bookmarkEnd w:id="7"/>
    </w:p>
    <w:tbl>
      <w:tblGrid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Hafta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Konu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Drama ile İlgili Temel Kavramlar (Dram, drama, dramatik, dramatizasyon, dramatik oyun, dramaturgi, iletişim, etkileşim, empati)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Drama Kavramları ve Yaratıcı Drama Süreci (Animasyon, atölye çalışmaları, “mış gibi yapmak”, hareket, ritüel, oyun)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3</w:t>
            </w:r>
          </w:p>
        </w:tc>
        <w:tc>
          <w:tcPr>
            <w:noWrap/>
          </w:tcPr>
          <w:p>
            <w:pPr/>
            <w:r>
              <w:rPr/>
              <w:t xml:space="preserve">Türkiyede Dramanın Tarihsel Gelişimi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4</w:t>
            </w:r>
          </w:p>
        </w:tc>
        <w:tc>
          <w:tcPr>
            <w:noWrap/>
          </w:tcPr>
          <w:p>
            <w:pPr/>
            <w:r>
              <w:rPr/>
              <w:t xml:space="preserve">Yaratıcı Drama nedir ? Yaratıcı dramaya ilişkin tanımlar, eğitsel drama kavramları, Yaratıcı dramanın genel amaçları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5</w:t>
            </w:r>
          </w:p>
        </w:tc>
        <w:tc>
          <w:tcPr>
            <w:noWrap/>
          </w:tcPr>
          <w:p>
            <w:pPr/>
            <w:r>
              <w:rPr/>
              <w:t xml:space="preserve">Yaratıcı dramanın temel öğeleri(Bileşenleri)(Drama eğitmeni, Grup, Mekan, Konu)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6</w:t>
            </w:r>
          </w:p>
        </w:tc>
        <w:tc>
          <w:tcPr>
            <w:noWrap/>
          </w:tcPr>
          <w:p>
            <w:pPr/>
            <w:r>
              <w:rPr/>
              <w:t xml:space="preserve">Yaratıcı Dramanın Öncüleri, Gelişimi, Kuram ve Kuramcıları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7</w:t>
            </w:r>
          </w:p>
        </w:tc>
        <w:tc>
          <w:tcPr>
            <w:noWrap/>
          </w:tcPr>
          <w:p>
            <w:pPr/>
            <w:r>
              <w:rPr/>
              <w:t xml:space="preserve">ARA SINAV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8</w:t>
            </w:r>
          </w:p>
        </w:tc>
        <w:tc>
          <w:tcPr>
            <w:noWrap/>
          </w:tcPr>
          <w:p>
            <w:pPr/>
            <w:r>
              <w:rPr/>
              <w:t xml:space="preserve">Türkiye de Dramanın Tarihsel Gelişimi ( 1980 öncesi ve Sonrası)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9</w:t>
            </w:r>
          </w:p>
        </w:tc>
        <w:tc>
          <w:tcPr>
            <w:noWrap/>
          </w:tcPr>
          <w:p>
            <w:pPr/>
            <w:r>
              <w:rPr/>
              <w:t xml:space="preserve">Türkiye de Eğitimde yaratıcı dramanın gelişimi ve Öncüleri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10</w:t>
            </w:r>
          </w:p>
        </w:tc>
        <w:tc>
          <w:tcPr>
            <w:noWrap/>
          </w:tcPr>
          <w:p>
            <w:pPr/>
            <w:r>
              <w:rPr/>
              <w:t xml:space="preserve">Drama da Teknik Kullanımı (Amaçları, Dikkat edilecek noktalar, Kullanılan teknikler)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11</w:t>
            </w:r>
          </w:p>
        </w:tc>
        <w:tc>
          <w:tcPr>
            <w:noWrap/>
          </w:tcPr>
          <w:p>
            <w:pPr/>
            <w:r>
              <w:rPr/>
              <w:t xml:space="preserve">Tiyatro ve tiyatroda bazı yaklaşımların yaratıcı drama ile ilişkisi,Tiyatronun öğeleri, Oyun ve Tiyatro, pedogojisi ve çalışma alanları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12</w:t>
            </w:r>
          </w:p>
        </w:tc>
        <w:tc>
          <w:tcPr>
            <w:noWrap/>
          </w:tcPr>
          <w:p>
            <w:pPr/>
            <w:r>
              <w:rPr/>
              <w:t xml:space="preserve">Psikodrama, psikodramanın öğeleri, aşamaları, teknikleri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13</w:t>
            </w:r>
          </w:p>
        </w:tc>
        <w:tc>
          <w:tcPr>
            <w:noWrap/>
          </w:tcPr>
          <w:p>
            <w:pPr/>
            <w:r>
              <w:rPr/>
              <w:t xml:space="preserve">Sosyometri ve Sosyodrama Moreno yaklaşımı ve yaratıcı drama ile ilişkisi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Rol Oynama ve Doğaçlama Atölye Uygulamaları Drama uygulamalarının iletişim ve empatiye katkısı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15</w:t>
            </w:r>
          </w:p>
        </w:tc>
        <w:tc>
          <w:tcPr>
            <w:noWrap/>
          </w:tcPr>
          <w:p>
            <w:pPr/>
            <w:r>
              <w:rPr/>
              <w:t xml:space="preserve">Mesleğinde Drama Uygulamaları Drama yöntemlerinin mesleki iletişim, bakım ve etkileşim süreçlerinde kullanımı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16</w:t>
            </w:r>
          </w:p>
        </w:tc>
        <w:tc>
          <w:tcPr>
            <w:noWrap/>
          </w:tcPr>
          <w:p>
            <w:pPr/>
            <w:r>
              <w:rPr/>
              <w:t xml:space="preserve">FİNAL</w:t>
            </w:r>
          </w:p>
        </w:tc>
      </w:tr>
    </w:tbl>
    <w:p>
      <w:pPr>
        <w:pStyle w:val="Heading2"/>
      </w:pPr>
      <w:bookmarkStart w:id="8" w:name="_Toc8"/>
      <w:r>
        <w:t>Yarıyıl (Yıl) İçi Etkinlikleri</w:t>
      </w:r>
      <w:bookmarkEnd w:id="8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9" w:name="_Toc9"/>
      <w:r>
        <w:t>Yarıyıl (Yıl) Sonu Etkinlikleri</w:t>
      </w:r>
      <w:bookmarkEnd w:id="9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Sonu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%100</w:t>
            </w:r>
          </w:p>
        </w:tc>
      </w:tr>
    </w:tbl>
    <w:p>
      <w:pPr>
        <w:pStyle w:val="Heading2"/>
      </w:pPr>
      <w:bookmarkStart w:id="10" w:name="_Toc10"/>
      <w:r>
        <w:t>Yarıyıl(yıl) içi etkinliklerin ve yarıyıl(yıl) sonu sınavının başarı notuna katkısı</w:t>
      </w:r>
      <w:bookmarkEnd w:id="10"/>
    </w:p>
    <w:tbl>
      <w:tblGrid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Yüzde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İçi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%40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Yarıyıl (Yıl) Sonu Etkinlikleri</w:t>
            </w:r>
          </w:p>
        </w:tc>
        <w:tc>
          <w:tcPr>
            <w:noWrap/>
          </w:tcPr>
          <w:p>
            <w:pPr/>
            <w:r>
              <w:rPr/>
              <w:t xml:space="preserve">0</w:t>
            </w:r>
          </w:p>
        </w:tc>
        <w:tc>
          <w:tcPr>
            <w:noWrap/>
          </w:tcPr>
          <w:p>
            <w:pPr/>
            <w:r>
              <w:rPr/>
              <w:t xml:space="preserve">%60</w:t>
            </w:r>
          </w:p>
        </w:tc>
      </w:tr>
    </w:tbl>
    <w:p>
      <w:pPr>
        <w:pStyle w:val="Heading2"/>
      </w:pPr>
      <w:bookmarkStart w:id="11" w:name="_Toc11"/>
      <w:r>
        <w:t>AKTS iş yükü</w:t>
      </w:r>
      <w:bookmarkEnd w:id="11"/>
    </w:p>
    <w:tbl>
      <w:tblGrid>
        <w:gridCol/>
        <w:gridCol/>
        <w:gridCol/>
        <w:gridCol/>
      </w:tblGrid>
      <w:tblPr>
        <w:tblStyle w:val="grid"/>
      </w:tblP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Etkinlik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Sayı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Süre (saat)</w:t>
            </w:r>
          </w:p>
        </w:tc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Toplam (saat)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Ara Sınav İçin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Final Sınavı içiin Bireysel Çalışma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Rol Oynama / Dramatize Etme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Derse Katılım</w:t>
            </w:r>
          </w:p>
        </w:tc>
        <w:tc>
          <w:tcPr>
            <w:noWrap/>
          </w:tcPr>
          <w:p>
            <w:pPr/>
            <w:r>
              <w:rPr/>
              <w:t xml:space="preserve">14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</w:p>
        </w:tc>
        <w:tc>
          <w:tcPr>
            <w:noWrap/>
          </w:tcPr>
          <w:p>
            <w:pPr/>
            <w:r>
              <w:rPr/>
              <w:t xml:space="preserve">28</w:t>
            </w:r>
          </w:p>
        </w:tc>
      </w:tr>
    </w:tbl>
    <w:p>
      <w:pPr>
        <w:spacing w:before="80"/>
      </w:pPr>
      <w:r>
        <w:rPr>
          <w:b w:val="1"/>
          <w:bCs w:val="1"/>
        </w:rPr>
        <w:t xml:space="preserve">Toplam iş yükü: 60 saat · 2 AKTS</w:t>
      </w:r>
    </w:p>
    <w:sectPr>
      <w:pgSz w:orient="portrait" w:w="11905.511811023622" w:h="16837.79527559055"/>
      <w:pgMar w:top="900" w:right="900" w:bottom="900" w:left="9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12294A"/>
      <w:sz w:val="36"/>
      <w:szCs w:val="36"/>
      <w:b w:val="1"/>
      <w:bCs w:val="1"/>
    </w:rPr>
  </w:style>
  <w:style w:type="paragraph" w:styleId="Heading2">
    <w:link w:val="Heading2Char"/>
    <w:name w:val="heading 2"/>
    <w:basedOn w:val="Normal"/>
    <w:pPr>
      <w:spacing w:before="240" w:after="100"/>
    </w:pPr>
    <w:rPr>
      <w:color w:val="12294A"/>
      <w:sz w:val="26"/>
      <w:szCs w:val="26"/>
      <w:b w:val="1"/>
      <w:bCs w:val="1"/>
    </w:rPr>
  </w:style>
  <w:style w:type="table" w:customStyle="1" w:styleId="grid">
    <w:name w:val="grid"/>
    <w:uiPriority w:val="99"/>
    <w:tblPr>
      <w:tblW w:w="0" w:type="auto"/>
      <w:tblLayout w:type="autofit"/>
      <w:tblCellMar>
        <w:top w:w="60" w:type="dxa"/>
        <w:left w:w="60" w:type="dxa"/>
        <w:right w:w="60" w:type="dxa"/>
        <w:bottom w:w="60" w:type="dxa"/>
      </w:tblCellMar>
      <w:tblBorders>
        <w:top w:val="single" w:sz="4" w:color="D9DEE6"/>
        <w:left w:val="single" w:sz="4" w:color="D9DEE6"/>
        <w:right w:val="single" w:sz="4" w:color="D9DEE6"/>
        <w:bottom w:val="single" w:sz="4" w:color="D9DEE6"/>
        <w:insideH w:val="single" w:sz="4" w:color="D9DEE6"/>
        <w:insideV w:val="single" w:sz="4" w:color="D9DEE6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2026-10-26T18:35:09+03:00</dcterms:created>
  <dcterms:modified xsi:type="dcterms:W3CDTF">2026-10-26T18:35:09+03:00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