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PATOLOJİ</w:t>
      </w:r>
      <w:bookmarkEnd w:id="0"/>
    </w:p>
    <w:p>
      <w:pPr/>
      <w:r>
        <w:rPr>
          <w:color w:val="5B6577"/>
        </w:rPr>
        <w:t xml:space="preserve">FZT2009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Hastalıkların biyolojik temeli, gelişim mekanizmaları ve insan vücudunda yarattıkları hasarlar konusunda temel eğitim vermektir.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Hastalıkların biyolojik temeli, gelişim mekanizmalarını içermektedir.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Hastalıkların biyolojik temelini ve gelişim mekanizmasını tanımlar.</w:t>
      </w:r>
    </w:p>
    <w:p>
      <w:pPr>
        <w:spacing w:after="60"/>
      </w:pPr>
      <w:r>
        <w:rPr/>
        <w:t xml:space="preserve">2. Hastalıkların insan vücudunda yarattığı hasarları açıklar.</w:t>
      </w:r>
    </w:p>
    <w:p>
      <w:pPr>
        <w:spacing w:after="60"/>
      </w:pPr>
      <w:r>
        <w:rPr/>
        <w:t xml:space="preserve">3. Sık karşılaşılan hastalıkların patofizyolojisini açıklar.</w:t>
      </w:r>
    </w:p>
    <w:p>
      <w:pPr>
        <w:spacing w:after="60"/>
      </w:pPr>
      <w:r>
        <w:rPr/>
        <w:t xml:space="preserve">4. İmmün sistem bozuklukları, neoplazi, genetik, pediatrik ve infeksiyöz hastalıkların genel patolojisi ile ilgili temel bilgileri bilir.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Patolojiye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Hücresel zedelenme ve adaptasyon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Nekroz ve apoptoz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İntrasellüler birikimler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Akut inflamasyon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Kronik inflamasyon ve yara iyileşmesi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İmmunolojik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Enfeksiyöz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Beslenme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Genetik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Hemodinamik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Hemodinamik bozukluklar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Neoplazi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66 saat · 2.2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2026-10-26T19:44:35+03:00</dcterms:created>
  <dcterms:modified xsi:type="dcterms:W3CDTF">2026-10-26T19:44:35+03:00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