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KİNEZYOLOJİ VE BİYOMEKANİK</w:t>
      </w:r>
      <w:bookmarkEnd w:id="0"/>
    </w:p>
    <w:p>
      <w:pPr/>
      <w:r>
        <w:rPr>
          <w:color w:val="5B6577"/>
        </w:rPr>
        <w:t xml:space="preserve">FZT2007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Dilek Hande ESEN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Lokomotor sistemin normal kinezyolojik ve biyomekanik özellikleri ile patomekanikleri hakkında bilgi kazandırmak (kinezyolojide temel kavramlar, dokular, denge, postür, hareket kontrolü, üst ekstremite)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Lokomotor sistemin normal ve patolojik yürüyüş analizinden başlayarak omurga, pelvis, kalça, diz, ayak-ayak bileği ile omuz, dirsek ve el-el bileği komplekslerinin kinezyolojik ve biyomekanik özelliklerini içermektedir.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Kinezyolojide temel kavramlar, hareket kanunları ve tanımları yapabilir.</w:t>
      </w:r>
    </w:p>
    <w:p>
      <w:pPr>
        <w:spacing w:after="60"/>
      </w:pPr>
      <w:r>
        <w:rPr/>
        <w:t xml:space="preserve">2. Kemik ve kıkırdak, kas, tendon, ligament doku mekanikleri ve patomekaniklerini tanımlayabilir.</w:t>
      </w:r>
    </w:p>
    <w:p>
      <w:pPr>
        <w:spacing w:after="60"/>
      </w:pPr>
      <w:r>
        <w:rPr/>
        <w:t xml:space="preserve">3. Yapısal fonksiyonel analizi (hareket düzlemleri, eklem yapıları ve fonksiyonları) yapabilir.</w:t>
      </w:r>
    </w:p>
    <w:p>
      <w:pPr>
        <w:spacing w:after="60"/>
      </w:pPr>
      <w:r>
        <w:rPr/>
        <w:t xml:space="preserve">4. Üst ekstremite eklemlerinin (omuz, dirsek, el bileği ve el bölgesi) mekaniği ve patomekaniklerini tanımlayabilir.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Normal yürüyüş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Patolojik yürüyüş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Kolumna vertebralis kinezyoloji ve biyomekaniği-1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Kolumna vertebralis kinezyoloji ve biyomekaniği-2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Pelvis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Kalça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Diz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Ayak ve ayakbileği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Omuz kol kompleksi kinezyoloji ve biyomekaniği-1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Omuz kol kompleksi kinezyoloji ve biyomekaniği-2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Dirsek kompleksi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El-el bileği kompleksi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Klinik vaka çözümlemeleri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105 saat · 3.5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2026-10-26T19:45:36+03:00</dcterms:created>
  <dcterms:modified xsi:type="dcterms:W3CDTF">2026-10-26T19:45:36+03:00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