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GİRİŞİMCİLİK</w:t>
      </w:r>
      <w:bookmarkEnd w:id="0"/>
    </w:p>
    <w:p>
      <w:pPr/>
      <w:r>
        <w:rPr>
          <w:color w:val="5B6577"/>
        </w:rPr>
        <w:t xml:space="preserve">ISL5016 · Uluslararası Ticaret ve Lojistik Yüksek Lisans Programı (Tezli)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2026-10-26T20:01:41+03:00</dcterms:created>
  <dcterms:modified xsi:type="dcterms:W3CDTF">2026-10-26T20:01:41+03:00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