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Uzmanlık Alan Dersi I</w:t>
      </w:r>
      <w:bookmarkEnd w:id="0"/>
    </w:p>
    <w:p>
      <w:pPr/>
      <w:r>
        <w:rPr>
          <w:color w:val="5B6577"/>
        </w:rPr>
        <w:t xml:space="preserve">MİM5025 · Mimarlık Yüksek Lisans Programı (Tezli)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1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Yüksek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2026-10-26T21:16:53+03:00</dcterms:created>
  <dcterms:modified xsi:type="dcterms:W3CDTF">2026-10-26T21:16:53+03:00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