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Mekatronik</w:t>
      </w:r>
      <w:bookmarkEnd w:id="0"/>
    </w:p>
    <w:p>
      <w:pPr/>
      <w:r>
        <w:rPr>
          <w:color w:val="5B6577"/>
        </w:rPr>
        <w:t xml:space="preserve">Meslek Yüksekokulu · Ön lisans · Bologna ders bilgi paketi · MEKATRONİK(2026-Devam)</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Meslek Yüksekokulu 2009 yılında kurulmuştur. Mekatronik Programı 2019-2020 eğitim öğretim yılında 45 Evler yerleşkesinde ön lisans örgün eğitimine başlamış olup 2021-2022 eğitim öğretim yılı itibariyle Meziti Kampüsünde örgün eğitime devam etmektedir.</w:t>
      </w:r>
    </w:p>
    <w:p>
      <w:pPr>
        <w:spacing w:before="120"/>
      </w:pPr>
      <w:r>
        <w:rPr>
          <w:b w:val="1"/>
          <w:bCs w:val="1"/>
        </w:rPr>
        <w:t xml:space="preserve">Kazanılan Derece</w:t>
      </w:r>
    </w:p>
    <w:p>
      <w:pPr/>
      <w:r>
        <w:rPr/>
        <w:t xml:space="preserve">Bölümün bitirilmesi ile öğrenciler ön lisans diploması alarak Mekatronik Teknikerliği ünvanına sahip olacaklardır.</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Ölçme, Seçme ve Yerleştirme Merkezinin (ÖSYM) belirlediği kriterler ve üniversitenin istediği şartlar aynen geçerlidir.</w:t>
      </w:r>
    </w:p>
    <w:p>
      <w:pPr>
        <w:spacing w:before="120"/>
      </w:pPr>
      <w:r>
        <w:rPr>
          <w:b w:val="1"/>
          <w:bCs w:val="1"/>
        </w:rPr>
        <w:t xml:space="preserve">Önceki Öğrenmenin Tanınması</w:t>
      </w:r>
    </w:p>
    <w:p>
      <w:pPr/>
      <w:r>
        <w:rPr/>
        <w:t xml:space="preserve">“Yükseköğretim Kurumlarında Ön Lisans ve Lisans Düzeyindeki Programlar Arasında Geçiş, Çift Anadal, Yandal ile Kurumlararası Kredi Transferi Yapılması Esaslarına İlişkin Yönetmelik” hükümleri uygulanır.</w:t>
      </w:r>
    </w:p>
    <w:p>
      <w:pPr>
        <w:spacing w:before="120"/>
      </w:pPr>
      <w:r>
        <w:rPr>
          <w:b w:val="1"/>
          <w:bCs w:val="1"/>
        </w:rPr>
        <w:t xml:space="preserve">Yeterlilik Koşulları ve Kuralları</w:t>
      </w:r>
    </w:p>
    <w:p>
      <w:pPr/>
      <w:r>
        <w:rPr/>
        <w:t xml:space="preserve">Mekatronik programında ön lisans derecesi elde edebilmek için öğrencilerin programda alması gereken zorunlu ve seçmeli derslerin (toplam 120 AKTS karşılığı) tümünü başarıyla tamamlamak, genel ağırlıklı not ortalamasının 4.00 üzerinden en az 2.0 olması ve 70 iş günü olan mesleki uygulamasını tamamlaması gerekir.</w:t>
      </w:r>
    </w:p>
    <w:p>
      <w:pPr>
        <w:spacing w:before="120"/>
      </w:pPr>
      <w:r>
        <w:rPr>
          <w:b w:val="1"/>
          <w:bCs w:val="1"/>
        </w:rPr>
        <w:t xml:space="preserve">Program Profili</w:t>
      </w:r>
    </w:p>
    <w:p>
      <w:pPr/>
      <w:r>
        <w:rPr/>
        <w:t xml:space="preserve">Öğrencilere elektronik ve mekanik ile ilgili teorik ve uygulamalı dersler verilerek alanlarında uzmanlaşma olanağı sağlanmaktadır. Edindikleri bilgileri iş hayatında uygulayabilecek ve güncel teknolojilere uyum sağlayabilen alanlarında uzman teknikerler yetiştirmek öncelikli hedeftir.</w:t>
      </w:r>
    </w:p>
    <w:p>
      <w:pPr>
        <w:spacing w:before="120"/>
      </w:pPr>
      <w:r>
        <w:rPr>
          <w:b w:val="1"/>
          <w:bCs w:val="1"/>
        </w:rPr>
        <w:t xml:space="preserve">İstihdam Olanakları</w:t>
      </w:r>
    </w:p>
    <w:p>
      <w:pPr/>
      <w:r>
        <w:rPr/>
        <w:t xml:space="preserve">Mezunlar, kendileri girişimci olup kendi işlerini kurabilecekleri gibi, özel sektörde;
- Elektrik
- Elektronik
- Makine
- Haberleşme
- Robotik
- Kontrol ve Otomasyon
- Otomotiv
- Biyomedikal Cihazlar
- Mikro Sistemler
- Bilgisayar Destekli Tasarım, Modelleme ve Üretim
gibi oldukça geniş iş imkanlarına sahiptirler.</w:t>
      </w:r>
    </w:p>
    <w:p>
      <w:pPr>
        <w:spacing w:before="120"/>
      </w:pPr>
      <w:r>
        <w:rPr>
          <w:b w:val="1"/>
          <w:bCs w:val="1"/>
        </w:rPr>
        <w:t xml:space="preserve">Üst Derece Programlarına Geçit</w:t>
      </w:r>
    </w:p>
    <w:p>
      <w:pPr/>
      <w:r>
        <w:rPr/>
        <w:t xml:space="preserve">ÖSYM'nin belirlediği kriterlere göre dikey geçişle mühendislik fakültelerine geçiş yapabilirler.</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 lisans Eğitim Öğretim Sınav Yönetmeliğinin ilgili maddeleri uygulanır.</w:t>
      </w:r>
    </w:p>
    <w:p>
      <w:pPr>
        <w:spacing w:before="120"/>
      </w:pPr>
      <w:r>
        <w:rPr>
          <w:b w:val="1"/>
          <w:bCs w:val="1"/>
        </w:rPr>
        <w:t xml:space="preserve">Mezuniyet Koşulları</w:t>
      </w:r>
    </w:p>
    <w:p>
      <w:pPr/>
      <w:r>
        <w:rPr/>
        <w:t xml:space="preserve">Mekatronik programında ön lisans derecesi elde edebilmek için öğrencilerin programda alması gereken zorunlu ve seçmeli derslerin (toplam 120 AKTS karşılığı) tümünü başarıyla tamamlamak, genel ağırlıklı not ortalamasının 4.00 üzerinden en az 2.0 olması ve 70 iş günü olan mesleki uygulamasını tamamlaması gerekir.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Elektronik ve Otomasyon Bölüm Başkanı Öğr. Gör. Özge VİLLİ
E-posta : ozge.villi@toros.edu.tr
Mekatronik Program Başkanı Öğr. Gör. Gözde SÜNER
E-posta : gozde.suner@toros.edu.tr</w:t>
      </w:r>
    </w:p>
    <w:p>
      <w:pPr>
        <w:spacing w:before="120"/>
      </w:pPr>
      <w:r>
        <w:rPr>
          <w:b w:val="1"/>
          <w:bCs w:val="1"/>
        </w:rPr>
        <w:t xml:space="preserve">Bölüm Olanakları</w:t>
      </w:r>
    </w:p>
    <w:p>
      <w:pPr/>
      <w:r>
        <w:rPr/>
        <w:t xml:space="preserve">Mekatronik Programında dersler ve laboratuvar uygulamaları, 2 öğretim görevlisi ve 1 öğretim üyesi tarafından yürütülmektedir. 
Program müfredatında, öğrencilerin teorik bilgilerini uygulamaya aktarmalarını ve mesleki deneyim kazanmalarını sağlamak amacıyla 4. yarıyılda 70 iş günü süreli Mesleki Uygulama eğitimi bulunmaktadır.</w:t>
      </w:r>
    </w:p>
    <w:p>
      <w:pPr>
        <w:pStyle w:val="Heading2"/>
      </w:pPr>
      <w:bookmarkStart w:id="2" w:name="_Toc2"/>
      <w:r>
        <w:t>Program çıktıları</w:t>
      </w:r>
      <w:bookmarkEnd w:id="2"/>
    </w:p>
    <w:p>
      <w:pPr>
        <w:spacing w:after="60"/>
      </w:pPr>
      <w:r>
        <w:rPr/>
        <w:t xml:space="preserve">1. Mekatronik sistemleri oluşturan temel mühendislik alanları (mekanik, elektrik-elektronik, otomasyon, yazılım vb.) hakkında yeterli kuramsal ve uygulamalı bilgiye sahiptir. (BİLGİ - Kuramsal Olgusal)</w:t>
      </w:r>
    </w:p>
    <w:p>
      <w:pPr>
        <w:spacing w:after="60"/>
      </w:pPr>
      <w:r>
        <w:rPr/>
        <w:t xml:space="preserve">2. Mesleki ve teknik alandaki güncel gelişmeleri takip eder ve alanına özgü teknolojileri etkin şekilde kullanır. (BİLGİ - Kuramsal Olgusal)</w:t>
      </w:r>
    </w:p>
    <w:p>
      <w:pPr>
        <w:spacing w:after="60"/>
      </w:pPr>
      <w:r>
        <w:rPr/>
        <w:t xml:space="preserve">3. Mekatronik sistemlerin tasarımı, kurulumu, bakım ve onarımı süreçlerinde teknik çizim, simülasyon ve analiz araçlarını kullanarak çözüm üretir. (BİLGİ - Kuramsal Olgusal)</w:t>
      </w:r>
    </w:p>
    <w:p>
      <w:pPr>
        <w:spacing w:after="60"/>
      </w:pPr>
      <w:r>
        <w:rPr/>
        <w:t xml:space="preserve">4. Endüstriyel otomasyon ve kontrol sistemlerine yönelik uygulamalarda PLC, sensör, mikrodenetleyici vb. teknolojileri kullanır. (BİLGİ - Kuramsal Olgusal)</w:t>
      </w:r>
    </w:p>
    <w:p>
      <w:pPr>
        <w:spacing w:after="60"/>
      </w:pPr>
      <w:r>
        <w:rPr/>
        <w:t xml:space="preserve">5. Karşılaştığı teknik sorunları analiz eder, çözüm önerileri geliştirir ve gerektiğinde uygulamalı çözüm üretir. (BİLGİ - Kuramsal Olgusal)</w:t>
      </w:r>
    </w:p>
    <w:p>
      <w:pPr>
        <w:spacing w:after="60"/>
      </w:pPr>
      <w:r>
        <w:rPr/>
        <w:t xml:space="preserve">6. Teknik raporlama yapar, alanına yönelik projelerde veri toplar, yorumlar ve sunar. (BİLGİ - Kuramsal Olgusal)</w:t>
      </w:r>
    </w:p>
    <w:p>
      <w:pPr>
        <w:spacing w:after="60"/>
      </w:pPr>
      <w:r>
        <w:rPr/>
        <w:t xml:space="preserve">7. Bireysel olarak ve çok disiplinli ekiplerde etkin şekilde çalışır; sorumluluk alır, liderlik becerileri geliştirir. (BİLGİ - Kuramsal Olgusal)</w:t>
      </w:r>
    </w:p>
    <w:p>
      <w:pPr>
        <w:spacing w:after="60"/>
      </w:pPr>
      <w:r>
        <w:rPr/>
        <w:t xml:space="preserve">8. Yaşam boyu öğrenmenin gerekliliğini kavrar; mesleki gelişim için bilgiye erişim yollarını etkin kullanır. (BİLGİ - Kuramsal Olgusal)</w:t>
      </w:r>
    </w:p>
    <w:p>
      <w:pPr>
        <w:spacing w:after="60"/>
      </w:pPr>
      <w:r>
        <w:rPr/>
        <w:t xml:space="preserve">9. Alanı ile ilgili konularda Türkçe ve İngilizce sözlü ve yazılı etkin iletişim kurar; teknik çizim ve belgelendirme diline hâkimdir. (BİLGİ - Kuramsal Olgusal)</w:t>
      </w:r>
    </w:p>
    <w:p>
      <w:pPr>
        <w:spacing w:after="60"/>
      </w:pPr>
      <w:r>
        <w:rPr/>
        <w:t xml:space="preserve">10. Mesleki uygulamalarda dijital araçları ve bilişim teknolojilerini etkili şekilde kullanır. (BİLGİ - Kuramsal Olgusal)</w:t>
      </w:r>
    </w:p>
    <w:p>
      <w:pPr>
        <w:spacing w:after="60"/>
      </w:pPr>
      <w:r>
        <w:rPr/>
        <w:t xml:space="preserve">11. Mesleki etik değerlere uygun davranır; iş sağlığı ve güvenliği ile çevre koruma konularında bilinçlidir. (BİLGİ - Kuramsal Olgusal)</w:t>
      </w:r>
    </w:p>
    <w:p>
      <w:pPr>
        <w:spacing w:after="60"/>
      </w:pPr>
      <w:r>
        <w:rPr/>
        <w:t xml:space="preserve">12. Yerel ve küresel toplumsal sorunlara duyarlı bir birey olarak sürdürülebilirlik ve toplumsal sorumluluk bilinciyle hareket eder. (BİLGİ - Kuramsal Olgusal)</w:t>
      </w:r>
    </w:p>
    <w:p>
      <w:pPr>
        <w:spacing w:after="60"/>
      </w:pPr>
      <w:r>
        <w:rPr/>
        <w:t xml:space="preserve">13. Girişimcilik, yenilikçilik ve yaratıcı düşünme yetkinliklerini kullanarak iş fikirleri geliştirir ve bunları uygulamaya dönüştürmeye isteklidir.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MKT111</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MKT127</w:t>
            </w:r>
          </w:p>
        </w:tc>
        <w:tc>
          <w:tcPr>
            <w:tcW w:w="4000" w:type="dxa"/>
            <w:noWrap/>
          </w:tcPr>
          <w:p>
            <w:pPr/>
            <w:r>
              <w:rPr/>
              <w:t xml:space="preserve">ALGORİTMA VE PROGRAMLAMAYA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MKT129</w:t>
            </w:r>
          </w:p>
        </w:tc>
        <w:tc>
          <w:tcPr>
            <w:tcW w:w="4000" w:type="dxa"/>
            <w:noWrap/>
          </w:tcPr>
          <w:p>
            <w:pPr/>
            <w:r>
              <w:rPr/>
              <w:t xml:space="preserve">DOĞRU AKIM DEVRE ANALİZİ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MKT133</w:t>
            </w:r>
          </w:p>
        </w:tc>
        <w:tc>
          <w:tcPr>
            <w:tcW w:w="4000" w:type="dxa"/>
            <w:noWrap/>
          </w:tcPr>
          <w:p>
            <w:pPr/>
            <w:r>
              <w:rPr/>
              <w:t xml:space="preserve">BİLGİSAYAR DESTEKLİ ÇİZİM</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MKT103</w:t>
            </w:r>
          </w:p>
        </w:tc>
        <w:tc>
          <w:tcPr>
            <w:tcW w:w="4000" w:type="dxa"/>
            <w:noWrap/>
          </w:tcPr>
          <w:p>
            <w:pPr/>
            <w:r>
              <w:rPr/>
              <w:t xml:space="preserve">MEKATRONİĞİN TEMELLERİ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MKT115</w:t>
            </w:r>
          </w:p>
        </w:tc>
        <w:tc>
          <w:tcPr>
            <w:tcW w:w="4000" w:type="dxa"/>
            <w:noWrap/>
          </w:tcPr>
          <w:p>
            <w:pPr/>
            <w:r>
              <w:rPr/>
              <w:t xml:space="preserve">ELEKTROMANYETİK DALGALARIN BİYOLOJİK ETKİLERİ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MKT128</w:t>
            </w:r>
          </w:p>
        </w:tc>
        <w:tc>
          <w:tcPr>
            <w:tcW w:w="4000" w:type="dxa"/>
            <w:noWrap/>
          </w:tcPr>
          <w:p>
            <w:pPr/>
            <w:r>
              <w:rPr/>
              <w:t xml:space="preserve">ALTERNATİF AKIM DEVRE ANALİZİ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MKT140</w:t>
            </w:r>
          </w:p>
        </w:tc>
        <w:tc>
          <w:tcPr>
            <w:tcW w:w="4000" w:type="dxa"/>
            <w:noWrap/>
          </w:tcPr>
          <w:p>
            <w:pPr/>
            <w:r>
              <w:rPr/>
              <w:t xml:space="preserve">BİLGİSAYAR DESTEKLİ TASARIM</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MKT116</w:t>
            </w:r>
          </w:p>
        </w:tc>
        <w:tc>
          <w:tcPr>
            <w:tcW w:w="4000" w:type="dxa"/>
            <w:noWrap/>
          </w:tcPr>
          <w:p>
            <w:pPr/>
            <w:r>
              <w:rPr/>
              <w:t xml:space="preserve">MALZEME BİLGİSİ VE İMALAT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MKT112</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MKT106</w:t>
            </w:r>
          </w:p>
        </w:tc>
        <w:tc>
          <w:tcPr>
            <w:tcW w:w="4000" w:type="dxa"/>
            <w:noWrap/>
          </w:tcPr>
          <w:p>
            <w:pPr/>
            <w:r>
              <w:rPr/>
              <w:t xml:space="preserve">İŞ HUKUKU</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MKT138</w:t>
            </w:r>
          </w:p>
        </w:tc>
        <w:tc>
          <w:tcPr>
            <w:tcW w:w="4000" w:type="dxa"/>
            <w:noWrap/>
          </w:tcPr>
          <w:p>
            <w:pPr/>
            <w:r>
              <w:rPr/>
              <w:t xml:space="preserve">ÖLÇME TEKNİĞİ</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MKT104</w:t>
            </w:r>
          </w:p>
        </w:tc>
        <w:tc>
          <w:tcPr>
            <w:tcW w:w="4000" w:type="dxa"/>
            <w:noWrap/>
          </w:tcPr>
          <w:p>
            <w:pPr/>
            <w:r>
              <w:rPr/>
              <w:t xml:space="preserve">İŞ SAĞLIĞI VE GÜVENLİĞİ</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MKT211</w:t>
            </w:r>
          </w:p>
        </w:tc>
        <w:tc>
          <w:tcPr>
            <w:tcW w:w="4000" w:type="dxa"/>
            <w:noWrap/>
          </w:tcPr>
          <w:p>
            <w:pPr/>
            <w:r>
              <w:rPr/>
              <w:t xml:space="preserve">MAKİNE ELEMANLARI VE MEKANİZMALAR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MKT225</w:t>
            </w:r>
          </w:p>
        </w:tc>
        <w:tc>
          <w:tcPr>
            <w:tcW w:w="4000" w:type="dxa"/>
            <w:noWrap/>
          </w:tcPr>
          <w:p>
            <w:pPr/>
            <w:r>
              <w:rPr/>
              <w:t xml:space="preserve">BİLGİSAYAR DESTEKLİ TAKIM TEZGAHLARI VE ÜRETİM MANTIĞI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MKT241</w:t>
            </w:r>
          </w:p>
        </w:tc>
        <w:tc>
          <w:tcPr>
            <w:tcW w:w="4000" w:type="dxa"/>
            <w:noWrap/>
          </w:tcPr>
          <w:p>
            <w:pPr/>
            <w:r>
              <w:rPr/>
              <w:t xml:space="preserve">HİDROLİK VE PNOMATİK SİSTEMLERİ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MKT245</w:t>
            </w:r>
          </w:p>
        </w:tc>
        <w:tc>
          <w:tcPr>
            <w:tcW w:w="4000" w:type="dxa"/>
            <w:noWrap/>
          </w:tcPr>
          <w:p>
            <w:pPr/>
            <w:r>
              <w:rPr/>
              <w:t xml:space="preserve">ROBOTİK UYGULAMALARI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MKT203</w:t>
            </w:r>
          </w:p>
        </w:tc>
        <w:tc>
          <w:tcPr>
            <w:tcW w:w="4000" w:type="dxa"/>
            <w:noWrap/>
          </w:tcPr>
          <w:p>
            <w:pPr/>
            <w:r>
              <w:rPr/>
              <w:t xml:space="preserve">BİTİRME PROJESİ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6</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MKT235</w:t>
            </w:r>
          </w:p>
        </w:tc>
        <w:tc>
          <w:tcPr>
            <w:tcW w:w="4000" w:type="dxa"/>
            <w:noWrap/>
          </w:tcPr>
          <w:p>
            <w:pPr/>
            <w:r>
              <w:rPr/>
              <w:t xml:space="preserve">SAYISAL ELEKTRONİK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MKT237</w:t>
            </w:r>
          </w:p>
        </w:tc>
        <w:tc>
          <w:tcPr>
            <w:tcW w:w="4000" w:type="dxa"/>
            <w:noWrap/>
          </w:tcPr>
          <w:p>
            <w:pPr/>
            <w:r>
              <w:rPr/>
              <w:t xml:space="preserve">ANALOG ELEKTRONİK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MKT249</w:t>
            </w:r>
          </w:p>
        </w:tc>
        <w:tc>
          <w:tcPr>
            <w:tcW w:w="4000" w:type="dxa"/>
            <w:noWrap/>
          </w:tcPr>
          <w:p>
            <w:pPr/>
            <w:r>
              <w:rPr/>
              <w:t xml:space="preserve">ELEKTRİK MOTORLARI VE SÜRÜCÜLER</w:t>
            </w:r>
          </w:p>
        </w:tc>
        <w:tc>
          <w:tcPr>
            <w:tcW w:w="1100" w:type="dxa"/>
            <w:noWrap/>
          </w:tcPr>
          <w:p>
            <w:pPr/>
            <w:r>
              <w:rPr/>
              <w:t xml:space="preserve">SEÇMELİ DERSLER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MKT204</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2026-10-26T19:41:29+03:00</dcterms:created>
  <dcterms:modified xsi:type="dcterms:W3CDTF">2026-10-26T19:41:29+03:00</dcterms:modified>
</cp:coreProperties>
</file>

<file path=docProps/custom.xml><?xml version="1.0" encoding="utf-8"?>
<Properties xmlns="http://schemas.openxmlformats.org/officeDocument/2006/custom-properties" xmlns:vt="http://schemas.openxmlformats.org/officeDocument/2006/docPropsVTypes"/>
</file>