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Gazi Mustafa Kemal Atatürk’ün ulusal ve evrensel önemini liderlik özellikleri çerçevesinde analiz eder.</w:t>
      </w:r>
    </w:p>
    <w:p>
      <w:pPr>
        <w:spacing w:after="60"/>
      </w:pPr>
      <w:r>
        <w:rPr/>
        <w:t xml:space="preserve">2. Geçmiş ile günümüz arasında tarihsel bağ kurarak Türkiye’nin siyasal ve toplumsal gelişimini değerlendirir.</w:t>
      </w:r>
    </w:p>
    <w:p>
      <w:pPr>
        <w:spacing w:after="60"/>
      </w:pPr>
      <w:r>
        <w:rPr/>
        <w:t xml:space="preserve">3. Tarih metodolojisini kullanarak disiplinler arası ilişkileri açıklar ve yorumlar.</w:t>
      </w:r>
    </w:p>
    <w:p>
      <w:pPr>
        <w:spacing w:after="60"/>
      </w:pPr>
      <w:r>
        <w:rPr/>
        <w:t xml:space="preserve">4. Uluslaşma sürecinin tarihsel, siyasal ve toplumsal boyutlarını açıklar ve önemini analiz eder.</w:t>
      </w:r>
    </w:p>
    <w:p>
      <w:pPr>
        <w:spacing w:after="60"/>
      </w:pPr>
      <w:r>
        <w:rPr/>
        <w:t xml:space="preserve">5. Türkiye Cumhuriyeti’nin kuruluş sürecinde gerçekleştirilen siyasi, hukuki ve toplumsal inkılapları çağdaşlaşma süreci bağlamında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Cumhuriyet’e Geçiş Süreci ve Siyasal Yapının Yeniden Düzenlenmesi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Atatürk İlke ve İnkılaplarının Temel Esasları ve Çağdaşlaşma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2026-10-26T19:42:27+03:00</dcterms:created>
  <dcterms:modified xsi:type="dcterms:W3CDTF">2026-10-26T19:42:27+03:00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