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Mimarlık</w:t></w:r><w:bookmarkEnd w:id="0"/></w:p><w:p><w:pPr/><w:r><w:rPr><w:color w:val="5B6577"/></w:rPr><w:t xml:space="preserve">Güzel Sanatlar, Tasarım ve Mimarlık Fakültesi · Lisans · Bologna ders bilgi paketi · MİMARLIK 2026-2027</w:t></w:r></w:p><w:p><w:pPr><w:pStyle w:val="Heading2"/></w:pPr><w:bookmarkStart w:id="1" w:name="_Toc1"/><w:r><w:t>Program tanıtımı</w:t></w:r><w:bookmarkEnd w:id="1"/></w:p><w:p><w:pPr><w:spacing w:before="120"/></w:pPr><w:r><w:rPr><w:b w:val="1"/><w:bCs w:val="1"/></w:rPr><w:t xml:space="preserve">Kuruluş</w:t></w:r></w:p><w:p><w:pPr/><w:r><w:rPr/><w:t xml:space="preserve">Mersin Eğitim Vakfı tarafından 2009 yılında kurulan Toros Üniversitesi'nde Güzel Sanatlar Fakültesi'ne bağlı olarak, İç Mimarlık ve Peyzaj Mimarlığı Bölümleri ile birlikte Mimarlık Bölümü, 2012-2013 akademik yılında tüm bölümlerle eş zamanlı olarak eğitime başlamıştır. Ancak İngilizce açılmış bölüm olması nedeniyle Mimarlık Bölümü öğrencileri ilk yıl İngilizce hazırlık programına devam etmişlerdir.  Mimarlık Bölümü, 2013-2014 yılında ise Türkçe eğitime geçmiş ve birinci sınıf düzeyinde lisans eğitimine başlamıştır.</w:t></w:r></w:p><w:p><w:pPr><w:spacing w:before="120"/></w:pPr><w:r><w:rPr><w:b w:val="1"/><w:bCs w:val="1"/></w:rPr><w:t xml:space="preserve">Kazanılan Derece</w:t></w:r></w:p><w:p><w:pPr/><w:r><w:rPr/><w:t xml:space="preserve">Mimar Ünvanını alır.</w:t></w:r></w:p><w:p><w:pPr><w:spacing w:before="120"/></w:pPr><w:r><w:rPr><w:b w:val="1"/><w:bCs w:val="1"/></w:rPr><w:t xml:space="preserve">Derecenin Düzeyi (Ön Lisans , Lisans, Yüksek Lisans, Doktora)</w:t></w:r></w:p><w:p><w:pPr/><w:r><w:rPr/><w:t xml:space="preserve">Lisans</w:t></w:r></w:p><w:p><w:pPr><w:spacing w:before="120"/></w:pPr><w:r><w:rPr><w:b w:val="1"/><w:bCs w:val="1"/></w:rPr><w:t xml:space="preserve">Kabul ve Kayıt Koşulları</w:t></w:r></w:p><w:p><w:pPr/><w:r><w:rPr/><w:t xml:space="preserve">Mimarlık Bölümü, ÖSYM tarafından yapılan Merkezi Ölçme Yerleştirme Sınavı ile 15 öğrenci alır. Merkez. Mimarlık Bölümüne yerleştirilen öğrencilerin kayıtları, ÖSYM’nin belirlediği takvim çerçevesinde Öğrenci İşleri Daire Başkanlığı tarafından yapılır.</w:t></w:r></w:p><w:p><w:pPr><w:spacing w:before="120"/></w:pPr><w:r><w:rPr><w:b w:val="1"/><w:bCs w:val="1"/></w:rPr><w:t xml:space="preserve">Önceki Öğrenmenin Tanınması</w:t></w:r></w:p><w:p><w:pPr/><w:r><w:rPr/><w:t xml:space="preserve">Öğrenciler, yönetmelikler çerçevesinde, resmi belgeleme ve zamanında başvurma şartıyla, lise sonrası devam ettikleri diğer yüksek öğrenim kurumlarından aldıkları ve başarılı oldukları derslerden muaf olabilir. Bunun için; öğrencinin yerleştirildiği sınıfın güncel müfredatında yer alan ve daha önce başarılı olduğu derslerin içerikleri, AKTS' leri ve kredileri karşılaştırılır. 
Ayrıca, öğrencilerin bir yükseköğretim kurumu dışında edindikleri kazanımların tanınması, kredilendirilmesi ve intibakı, "Toros Üniversitesi Önceki Öğrenmelerin Tanınmasına İlişkin Esaslar" kapsamında gerçekleştirilir.</w:t></w:r></w:p><w:p><w:pPr><w:spacing w:before="120"/></w:pPr><w:r><w:rPr><w:b w:val="1"/><w:bCs w:val="1"/></w:rPr><w:t xml:space="preserve">Yeterlilik Koşulları ve Kuralları</w:t></w:r></w:p><w:p><w:pPr/><w:r><w:rPr/><w:t xml:space="preserve">Adaylar Mimarlık Bölümü'ne, Merkezi Ölçme Yerleştirme Sınavı'ndaki kazandığı ilgili puan ve başarı sıralaması sonucu yapacağı tercihler ile yüksek öğrenim programlarının kontenjan ve koşulları göz önünde tutularak ÖSYM’ce yerleştirilir.</w:t></w:r></w:p><w:p><w:pPr><w:spacing w:before="120"/></w:pPr><w:r><w:rPr><w:b w:val="1"/><w:bCs w:val="1"/></w:rPr><w:t xml:space="preserve">Program Profili</w:t></w:r></w:p><w:p><w:pPr/><w:r><w:rPr/><w:t xml:space="preserve">Mimarlık lisans mezunları, ulusal ve uluslararası düzeylerde, yapılı çevrenin farklı ölçeklerde tasarlanması konusunda bilinçli, bilgili ve mesleki becerilere sahip kişiler olarak topluma hizmet etmek üzere yetiştirilmektedir. Mimarlık mesleğine sahip kişiler, kendi alanındaki güncel akademik ve teknolojik gelişmeler çerçevesinde, kent ve bölge planlama, iç mimarlık, kentsel tasarım, inşaat mühendisliği, endüstri tasarımı ve diğer mühendislik ve sanat dalları birçok alanda disiplinler arası çalışmalarda bulunmaktadır. 
Mimarlık Lisans Programı, kuramsal/sözel derslerle beslenen ve uygulamalı derslerle perçinlenen öğrenci odaklı bir sistemle, sadece bilgilendirme değil, bilgiye ulaşma yöntemleri öğrenciye kazandırılması, yerel ölçekte topluma yararlı bir kent üniversitesi kimliğini öne çıkaran bir sistemle geleceğin nitelikli tasarımcılarını yetiştirme amacını taşımaktadır. Eğitim öğretimin Türkçe olması, öğrencilerin üniversitede verilenleri hızlı algılaması ve yorumlayarak kendine kazandırmasına büyük katkı sağlayacaktır. Bunun yanında öğrenciler, evrensel birikimlere adaptasyon için mesleki teknik alanda İngilizce öğrenmeleri için hazırlık programını tercihen tamamlama şansına sahiptir.
Mimarlık Bölümü’nün misyonu; evrensel mimarlık bilgi birikimi ile yerel, kültürel ve çevresel değerleri bütünleştiren; etik ilkelere bağlı, toplumsal sorumluluk bilinci yüksek, yaratıcı ve eleştirel düşünebilen mimarlar yetiştirmektir. Bölüm, mimari tasarım, kuram ve uygulama alanlarında çağdaş yaklaşımları benimseyen; sürdürülebilirlik, çevre duyarlılığı ve kent bilinci çerçevesinde nitelikli yapılı çevreler üretmeyi hedefleyen bir eğitim anlayışını esas alır.

Mimarlık Bölümü, disiplinlerarası iş birliğini ve yaşam boyu öğrenmeyi destekleyerek; teknolojik gelişmeleri etkin biçimde kullanan, ulusal ve uluslararası mesleki ortamlarla etkileşim kurabilen, araştırma ve üretim odaklı bireyler yetiştirmeyi amaçlar. Bir kent üniversitesi olmanın bilinciyle, Mersin’in tarihsel, kültürel ve mekânsal birikimini eğitim ve tasarım süreçlerine yansıtarak kent belleğinin korunmasına ve geliştirilmesine katkı sağlamayı görev edinir.

Eğitim Amaçları Aşağıdaki gibi belirlenmiştir.

1.	Tasarım Yetkinliği ve Yaratıcılık: Mezunlar, farklı ölçeklerde mimari tasarım problemlerini bağlamından kopmadan, yenilikçi, estetik ve işlevsel çözümler geliştirerek, çağdaş tasarım yaklaşımlarını kullanarak çözerler.
2.	Kuramsal ve Teknik Donanım:
Mezunlar, mimarlık pratiğini gerçekleştirirken tarihsel, kültürel, çevresel ve teknolojik boyutları bir arada değerlendirerek, bütüncül bir yaklaşımla mesleki bilgi ve becerilerini kullanırlar.
3.	Etik, Toplumsal ve Sürdürülebilir Sorumluluk:
Mezunlar, mimarlık mesleğini etik ilkeler, toplumsal yarar, doğal ve kültürel çevreye duyarlılık çerçevesinde icra eder.
4.	Yaşam Boyu Öğrenme ve Disiplinlerarası İşbirliği:
Mezunlar, güncel mimarlık pratiği ve teknolojilerine uyum sağlayabilen, farklı disiplinlerle iletişim ve iş birliği içinde çalışmalar yürütebilirler.</w:t></w:r></w:p><w:p><w:pPr><w:spacing w:before="120"/></w:pPr><w:r><w:rPr><w:b w:val="1"/><w:bCs w:val="1"/></w:rPr><w:t xml:space="preserve">Üst Derece Programlarına Geçit</w:t></w:r></w:p><w:p><w:pPr/><w:r><w:rPr/><w:t xml:space="preserve">Diploma veya mezuniyet belgesi / yurtdışı diplomalarının YÖK onaylı denklik belgesi, ALES belgesi / Graduate Record Examination (GRE) / Graduate Management Aptitude Test (GMAT) sonuç belgeleri gereklidir.</w:t></w:r></w:p><w:p><w:pPr><w:spacing w:before="120"/></w:pPr><w:r><w:rPr><w:b w:val="1"/><w:bCs w:val="1"/></w:rPr><w:t xml:space="preserve">Sınavlar, Ölçme ve Değerlendirme</w:t></w:r></w:p><w:p><w:pPr/><w:r><w:rPr/><w:t xml:space="preserve">Ders başarı notu; öğrencinin yarıyıldaki ara sınavlar, ödevler, uygulamalı çalışmalar ve genel sınavda gösterdiği başarının birlikte değerlendirmesiyle elde edilir. Öğrenci başarılı sayılması için genel sınavda alması gereken en az not 45/100 tir.
Harf notu ve yüzdelik dağılımları aşağıdaki gibidir.
Puanlar 		Harf Notu 	Katsayılar
90-100 		AA 		         4,00
80-89 		BA 		         3,50
70-79 		BB 	 	         3,00
65-69 		CB 		         2,50
60-64 		CC 		         2,00
55-59 		DC 		        1,50
50-54 		DD 		        1,00
40-49               FD 		        0,50
0-39 	        FF 		        0,00
AA, BA, BB, CB, CC notlarından birini alan öğrenci o dersten başarılı, DC ve DD notlarından birini alan öğrenci o dersi koşullu başarmış sayılır. Bir dersten FD ve FF notlarından birini alan öğrenci o dersten başarısızdır.</w:t></w:r></w:p><w:p><w:pPr><w:spacing w:before="120"/></w:pPr><w:r><w:rPr><w:b w:val="1"/><w:bCs w:val="1"/></w:rPr><w:t xml:space="preserve">Mezuniyet Koşulları</w:t></w:r></w:p><w:p><w:pPr/><w:r><w:rPr/><w:t xml:space="preserve">Öğrencilerin Mimarlık Bölümü'nden diploma alma hakkını kazanabilmeleri için, programda bulunan derslerin tümünü başarıyla tamamlamaları gerekmektedir. Bu derslerden 8 tanesi seçmeli ders olmak zorundadır. Derslerden alınan kredilerin toplamı 240 AKTS ve 180 yerel kredi karşılığı olması gerekmektedir. Ağırlıklı not ortalamasının 4.00 üzerinden en az 2.00 olmalıdır.</w:t></w:r></w:p><w:p><w:pPr><w:spacing w:before="120"/></w:pPr><w:r><w:rPr><w:b w:val="1"/><w:bCs w:val="1"/></w:rPr><w:t xml:space="preserve">Çalışma şekli (Tam Zamanlı, e-öğrenme )</w:t></w:r></w:p><w:p><w:pPr/><w:r><w:rPr/><w:t xml:space="preserve">Program toplam AKTS'sinin en fazla %40'ı e-öğrenme yöntemleri ile yapılabilmektedir.</w:t></w:r></w:p><w:p><w:pPr><w:spacing w:before="120"/></w:pPr><w:r><w:rPr><w:b w:val="1"/><w:bCs w:val="1"/></w:rPr><w:t xml:space="preserve">Adres ve İletişim Bilgileri (Program Başkanı, AKTS/DS Koordinatörü)</w:t></w:r></w:p><w:p><w:pPr/><w:r><w:rPr/><w:t xml:space="preserve">İsmet İnönü Bulvarı Uray Caddesi No: 10 Yeni Kampüs Akdeniz/MERSİN
Bölüm Başkanı: Prof. Dr. Erkin ERTEN
AKTS Koordinatörü: Arş. Gör. Doğan Can TOPBAŞ, Arş. Gör. Ebru PEKDAŞ 
Arş. Gör. Ebru PEKDAŞ

Adres	İsmet İnönü Bulvarı Uray Caddesi No: 10 Yeni Kampüs Akdeniz/MERSİN
Posta Kodu	33050
Telefon	+90324 325 33 00/5012
Fax	0324 325 33 01
Web Adresi	http://bologna.toros.edu.tr/?id=/programme&program=15
E-Posta	info@toros.edu.tr, erkin.erten@toros.edu.tr, nizamettin.tas@toros.edu.tr
Ülke	Türkiye Cumhuriyeti
İl	Mersin
İlçe	Akdeniz

MİMARLIK BÖLÜMÜ
Bölüm Başkanı        : Dr. Öğr. Ü. Ayşe MANAV
Öğretim Elemanları	: 1- Prof. Dr. Erkin ERTEN
                                  2- Dr. Öğr. Ü. Ayşe MANAV
                                  3- Dr. Öğr. Ü. Meltem AKYÜREK ALGIN
                                  4- Arş. Gör. Ebru PEKDAŞ METİN
                                  5- Arş.Gör. Doğan Can TOPBAŞ</w:t></w:r></w:p><w:p><w:pPr><w:spacing w:before="120"/></w:pPr><w:r><w:rPr><w:b w:val="1"/><w:bCs w:val="1"/></w:rPr><w:t xml:space="preserve">Bölüm Olanakları</w:t></w:r></w:p><w:p><w:pPr/><w:r><w:rPr/><w:t xml:space="preserve">Kuramsal ve sözel dersler sınıf ortamında ve uygulamalı dersler stüdyo ortamında verilmektedir. 
Bilgisayar ve projeksiyon donanımı mevcuttur. Kütüphane ve online veri tabanlarına erişim olanağı bulunmaktadır.</w:t></w:r></w:p><w:p><w:pPr><w:pStyle w:val="Heading2"/></w:pPr><w:bookmarkStart w:id="2" w:name="_Toc2"/><w:r><w:t>Program çıktıları</w:t></w:r><w:bookmarkEnd w:id="2"/></w:p><w:p><w:pPr><w:spacing w:after="60"/></w:pPr><w:r><w:rPr/><w:t xml:space="preserve">1. Mimarlık alanında; sosyal, politik ve kültürel konularda mesleki etik davranış ve sorumluluk bilgisini taşıma (BİLGİ - Kuramsal Olgusal)</w:t></w:r></w:p><w:p><w:pPr><w:spacing w:after="60"/></w:pPr><w:r><w:rPr/><w:t xml:space="preserve">2. Yerel, bölgesel, ulusal ve küresel bağlamda mimarlık alanında ortaya çıkan birikimi kullanarak farklı mekanlara ve kültürlere göre değerlendirebilecek, karşılaştırabilecek ve eleştirebilecek bilgiye sahip olma (BİLGİ - Kuramsal Olgusal)</w:t></w:r></w:p><w:p><w:pPr><w:spacing w:after="60"/></w:pPr><w:r><w:rPr/><w:t xml:space="preserve">3. Mimarlık alanında insan ve yapılı çevre arasındaki ilişkiyi, toplumsal etkenler, kültürel çeşitlilik, insan ve kullanıcı grupları davranışları ve psikolojisi ile ilişkilendirme (BİLGİ - Kuramsal Olgusal)</w:t></w:r></w:p><w:p><w:pPr><w:spacing w:after="60"/></w:pPr><w:r><w:rPr/><w:t xml:space="preserve">4. Mimarlık tarihi ve kuramları, sanat kültürü ve estetik değerlerle ilgili bilgiye sahip olma, diğer sanat dalları ile mimarlık alanı arasında olagelen arakesit, kesişme ve etkileşimler ile meslek alanında yapılan çalışmaları takip etme, gerçekleştirilen projeleri yorumlama, karşılaştırma ve değerlendirebilme ve mimarlık alanı ile bağlantsını anlama (BİLGİ - Kuramsal Olgusal)</w:t></w:r></w:p><w:p><w:pPr><w:spacing w:after="60"/></w:pPr><w:r><w:rPr/><w:t xml:space="preserve">5. Yaratıcı düşünme ekseninde, mimari tasarım ilkelerinin söylem, kuram ve pratik bütünlüğünü oluşturacak bir şekilde üretim ve projelendirme becerisine sahip olma (BECERİLER - Bilişsel Uygulamalı)</w:t></w:r></w:p><w:p><w:pPr><w:spacing w:after="60"/></w:pPr><w:r><w:rPr/><w:t xml:space="preserve">6. Mimarlık alanı ile ilgili ulusal ve uluslararası gelişmeleri izleyerek, proje konu alanı ve çevresinde araştırma yaparak bilgi toplayabilme; sözlü, yazılı ve görsel kaynaklara ulaşabilme, analiz ve değerlendirme yoluyla verilen konuyu tasarlama, projelendirme, sunabilme ve uygulamaya aktarabilme becerilerinin kazanımı (BECERİLER - Bilişsel Uygulamalı)</w:t></w:r></w:p><w:p><w:pPr><w:spacing w:after="60"/></w:pPr><w:r><w:rPr/><w:t xml:space="preserve">7. Mimarlık alanında çevresel ve evrensel tasarım ilkelerini kullanarak ve sürdürülebilir bir yaklaşımla ekolojik, alternatif, yeşil ve sağlıklı çevrelerin oluşturulması bilgisine, sorumluluğuna sahip olma ve çevreye duyarlı tasarım önerileri yapabilme ve uygulamaya yönelik üretebilme yetisi kazanımı (BECERİLER - Bilişsel Uygulamalı)</w:t></w:r></w:p><w:p><w:pPr><w:spacing w:after="60"/></w:pPr><w:r><w:rPr/><w:t xml:space="preserve">8. Mimarlık alanında kuram, tasarım ve uygulama üzerine lisans düzeyinde edinilen bilginin paylaşılması ve yetkinleşerek üretimi / artışının sağlanabilmesi için mesleki okur-yazarlık; eleştirel düşünme, konuşma ve yazabilme becerilerini verimli bir şekilde kullanma (BECERİLER - Bilişsel Uygulamalı)</w:t></w:r></w:p><w:p><w:pPr><w:spacing w:after="60"/></w:pPr><w:r><w:rPr/><w:t xml:space="preserve">9. Eğitimde hareketlilik kapsamında, gerek ulusal gerekse uluslararası ortaklıklar çerçevesinde (Farabi, Erasmus, vb.) tasarım, teknik ve kültürel bağlamda edinilen bilgi ve deneyimi sentezleyerek çalışmalarına yansıtabilme becerisi (BECERİLER - Bilişsel Uygulamalı)</w:t></w:r></w:p><w:p><w:pPr><w:spacing w:after="60"/></w:pPr><w:r><w:rPr/><w:t xml:space="preserve">10. Planlama, şehircilik ve kentsel tasarımla ilgili bilgi birikimini, belirli yöntem ve tekniklerin kullanımı ile mimarlık mesleği açısından geliştirme ve derinleştirme, mimarlık ve kent bağlamında bütünleştirebilme (BECERİLER - Bilişsel Uygulamalı)</w:t></w:r></w:p><w:p><w:pPr><w:spacing w:after="60"/></w:pPr><w:r><w:rPr/><w:t xml:space="preserve">11. Yapı, yapı elemanları, malzeme ve teknolojisine ilişkin temel bilgilere sahip olma ve yeni gelişimleri takip edip  projelendirme ve gerekli- yeterli detay çözümü üretebilme becerilerinin edinimi (YETKİNLİKLER - Bağımsız Çalışabilme ve Sorumluluk Alabilme Yetkinliği)</w:t></w:r></w:p><w:p><w:pPr><w:spacing w:after="60"/></w:pPr><w:r><w:rPr/><w:t xml:space="preserve">12. Disiplinler arası çalışma ve araştırma yapabilme becerisi kazandırma. (YETKİNLİKLER - Öğrenme Yetkinliği)</w:t></w:r></w:p><w:p><w:pPr><w:spacing w:after="60"/></w:pPr><w:r><w:rPr/><w:t xml:space="preserve">13. Meslek pratiği kapsamında yasal haklar ve sorumlulukların bilincinde olarak, proje - uygulama yönetimi, ilgili yasa, yönetmelik, imar ve çevre düzeni planlarına hakim olma, meslek odaları ile birlikte, uluslararası ve yerel normlara sahip çıkabilme farkındalığı ve becerisinin edinimi (YETKİNLİKLER - İletişim ve Sosyal Yetkinlik)</w:t></w:r></w:p><w:p><w:pPr><w:spacing w:after="60"/></w:pPr><w:r><w:rPr/><w:t xml:space="preserve">14. Mimarlık alanı ile ilişkili olan diğer disiplinlerle etkileşimi gözlemleme ve kendi meslek alanı ile bağdaştırma, mimarlık ve meslek paydaşı diğer alanlardaki öğrenci / öğrenci grupları ile, ulusal / uluslararası mimar adaylarıyla yüz yüze ya da sanal ortamlarda iletişim kurabilme, ekip çalışması yapabilme, sorumluluk alarak  etkin ve uyumlu çalışabilme becerisinin edinimi (YETKİNLİKLER - İletişim ve Sosyal Yetkinlik)</w:t></w:r></w:p><w:p><w:pPr><w:spacing w:after="60"/></w:pPr><w:r><w:rPr/><w:t xml:space="preserve">15. Mimari tasarım alanında düşünme, üretme ve sunum süreçlerinde güncel bilgi ve iletişim teknolojilerini kullanabilme, bilgisayar destekli tasarım yazılım alanında programlarını etkin kullanabilme, bu konuda ortaya çıkan yenilikleri takip etme ve proje sunumlarında yetkin bir şekilde kullanabilme (YETKİNLİKLER - İletişim ve Sosyal Yetkinlik)</w:t></w:r></w:p><w:p><w:pPr><w:spacing w:after="60"/></w:pPr><w:r><w:rPr/><w:t xml:space="preserve">16. Yabancı dilde (İngilizce ya da üniversitenin seçtiği dilde) konuşma ve yazma eylemlerini etkin bir şekilde kullanabilme ve mimarlık alanında AB ülkelerinde aranan B2 düzeyinde kendini ifade etme becerisine sahip olma (YETKİNLİKLER - İletişim ve Sosyal Yetkinlik)</w:t></w:r></w:p><w:p><w:pPr><w:spacing w:after="60"/></w:pPr><w:r><w:rPr/><w:t xml:space="preserve">17. Bir kent üniversitesi olarak, içerisinde yaşanan kenti (Mersin), tarihi, yerel, kültürel değerlerini ve mevcuttaki mimari örneklerini göz önünde tutarak, kent belleğini yaşatma sorumluluğunu, tüm mimarlık, kentsel tasarım ve şehircilik çalışmalarına yansıtabilme yetisi ve duyarlılığına sahip olma (YETKİNLİKLER - Alana Özgü Yetkinlik)</w:t></w:r></w:p><w:p><w:pPr><w:spacing w:after="60"/></w:pPr><w:r><w:rPr/><w:t xml:space="preserve">18. Koruma kuram ve yöntemleri konusunda edinilen bilgi doğrultusunda kültür varlığı mimarlık yapıtlarının korunması ve tanıtılması, anıtsal yapılar ve sivil mimari örneklerini belgeleme ve projelendirme becerisini taşıma (YETKİNLİKLER - Alana Özgü Yetkinlik)</w:t></w:r></w:p><w:p><w:pPr><w:pStyle w:val="Heading2"/></w:pPr><w:bookmarkStart w:id="3" w:name="_Toc3"/><w:r><w:t>Ders planı</w:t></w:r><w:bookmarkEnd w:id="3"/></w:p><w:p><w:pPr/><w:r><w:rPr><w:color w:val="5B6577"/><w:sz w:val="18"/><w:szCs w:val="18"/></w:rPr><w:t xml:space="preserve">T: teori, U: uygulama, L: laboratuvar saati (haftalık).</w:t></w:r></w:p><w:p><w:pPr><w:pStyle w:val="Heading3"/></w:pPr><w:bookmarkStart w:id="4" w:name="_Toc4"/><w:r><w:t>1. yarıyıl</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TUR101</w:t></w:r></w:p></w:tc><w:tc><w:tcPr><w:tcW w:w="4000" w:type="dxa"/><w:noWrap/></w:tcPr><w:p><w:pPr/><w:r><w:rPr/><w:t xml:space="preserve">TÜRK DİLİ</w:t></w:r></w:p></w:tc><w:tc><w:tcPr><w:tcW w:w="1100" w:type="dxa"/><w:noWrap/></w:tcPr><w:p><w:pPr/><w:r><w:rPr/><w:t xml:space="preserve">Zorunlu</w:t></w:r></w:p></w:tc><w:tc><w:tcPr><w:tcW w:w="450" w:type="dxa"/><w:noWrap/></w:tcPr><w:p><w:pPr/><w:r><w:rPr/><w:t xml:space="preserve">4</w:t></w:r></w:p></w:tc><w:tc><w:tcPr><w:tcW w:w="450" w:type="dxa"/><w:noWrap/></w:tcPr><w:p><w:pPr/><w:r><w:rPr/><w:t xml:space="preserve">0</w:t></w:r></w:p></w:tc><w:tc><w:tcPr><w:tcW w:w="450" w:type="dxa"/><w:noWrap/></w:tcPr><w:p><w:pPr/><w:r><w:rPr/><w:t xml:space="preserve">0</w:t></w:r></w:p></w:tc><w:tc><w:tcPr><w:tcW w:w="700" w:type="dxa"/><w:noWrap/></w:tcPr><w:p><w:pPr/><w:r><w:rPr/><w:t xml:space="preserve">4</w:t></w:r></w:p></w:tc><w:tc><w:tcPr><w:tcW w:w="700" w:type="dxa"/><w:noWrap/></w:tcPr><w:p><w:pPr/><w:r><w:rPr/><w:t xml:space="preserve">4</w:t></w:r></w:p></w:tc></w:tr><w:tr><w:trPr/><w:tc><w:tcPr><w:tcW w:w="1100" w:type="dxa"/><w:noWrap/></w:tcPr><w:p><w:pPr/><w:r><w:rPr/><w:t xml:space="preserve">GSTM105</w:t></w:r></w:p></w:tc><w:tc><w:tcPr><w:tcW w:w="4000" w:type="dxa"/><w:noWrap/></w:tcPr><w:p><w:pPr/><w:r><w:rPr/><w:t xml:space="preserve">SERBEST EL ÇİZİM</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GSTM103</w:t></w:r></w:p></w:tc><w:tc><w:tcPr><w:tcW w:w="4000" w:type="dxa"/><w:noWrap/></w:tcPr><w:p><w:pPr/><w:r><w:rPr/><w:t xml:space="preserve">KÜLTÜR SANAT ÇALIŞMALARI</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5" w:name="_Toc5"/><w:r><w:t>3. yarıyıl</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GSTM203</w:t></w:r></w:p></w:tc><w:tc><w:tcPr><w:tcW w:w="4000" w:type="dxa"/><w:noWrap/></w:tcPr><w:p><w:pPr/><w:r><w:rPr/><w:t xml:space="preserve">BİLİMSEL ARAŞTIRMA VE ETİK</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r><w:trPr/><w:tc><w:tcPr><w:tcW w:w="1100" w:type="dxa"/><w:noWrap/></w:tcPr><w:p><w:pPr/><w:r><w:rPr/><w:t xml:space="preserve">GSTM205</w:t></w:r></w:p></w:tc><w:tc><w:tcPr><w:tcW w:w="4000" w:type="dxa"/><w:noWrap/></w:tcPr><w:p><w:pPr/><w:r><w:rPr/><w:t xml:space="preserve">ÜRETKEN YAPAY ZEKA VE ETİK</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6" w:name="_Toc6"/><w:r><w:t>4. yarıyıl</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GSTM204</w:t></w:r></w:p></w:tc><w:tc><w:tcPr><w:tcW w:w="4000" w:type="dxa"/><w:noWrap/></w:tcPr><w:p><w:pPr/><w:r><w:rPr/><w:t xml:space="preserve">İNSAN HAKLARI VE KAPSAYICI TASARIM</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7" w:name="_Toc7"/><w:r><w:t>5. yarıyıl</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ARCH375</w:t></w:r></w:p></w:tc><w:tc><w:tcPr><w:tcW w:w="4000" w:type="dxa"/><w:noWrap/></w:tcPr><w:p><w:pPr/><w:r><w:rPr/><w:t xml:space="preserve">MAKET YAPIM TEKNİKLERİ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ARCH381</w:t></w:r></w:p></w:tc><w:tc><w:tcPr><w:tcW w:w="4000" w:type="dxa"/><w:noWrap/></w:tcPr><w:p><w:pPr/><w:r><w:rPr/><w:t xml:space="preserve">MİMARLIKTA ATÖLYE ÇALIŞMALARI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ARCH355</w:t></w:r></w:p></w:tc><w:tc><w:tcPr><w:tcW w:w="4000" w:type="dxa"/><w:noWrap/></w:tcPr><w:p><w:pPr/><w:r><w:rPr/><w:t xml:space="preserve">EKOLOJİK TASARIM</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ARCH325</w:t></w:r></w:p></w:tc><w:tc><w:tcPr><w:tcW w:w="4000" w:type="dxa"/><w:noWrap/></w:tcPr><w:p><w:pPr/><w:r><w:rPr/><w:t xml:space="preserve">BETONARME YAPILAR</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ARCH345</w:t></w:r></w:p></w:tc><w:tc><w:tcPr><w:tcW w:w="4000" w:type="dxa"/><w:noWrap/></w:tcPr><w:p><w:pPr/><w:r><w:rPr/><w:t xml:space="preserve">DÜŞÜNCENİN ÇİZGİYE AKTARIMI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ARCH323</w:t></w:r></w:p></w:tc><w:tc><w:tcPr><w:tcW w:w="4000" w:type="dxa"/><w:noWrap/></w:tcPr><w:p><w:pPr/><w:r><w:rPr/><w:t xml:space="preserve">PEYZAJ TASARIMI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ARCH357</w:t></w:r></w:p></w:tc><w:tc><w:tcPr><w:tcW w:w="4000" w:type="dxa"/><w:noWrap/></w:tcPr><w:p><w:pPr/><w:r><w:rPr/><w:t xml:space="preserve">MİMARLIKTA YAPAY ZEKA</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ARCH309</w:t></w:r></w:p></w:tc><w:tc><w:tcPr><w:tcW w:w="4000" w:type="dxa"/><w:noWrap/></w:tcPr><w:p><w:pPr/><w:r><w:rPr/><w:t xml:space="preserve">TESİSAT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ARCH331</w:t></w:r></w:p></w:tc><w:tc><w:tcPr><w:tcW w:w="4000" w:type="dxa"/><w:noWrap/></w:tcPr><w:p><w:pPr/><w:r><w:rPr/><w:t xml:space="preserve">ÜRÜN TASARIMI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ARCH341</w:t></w:r></w:p></w:tc><w:tc><w:tcPr><w:tcW w:w="4000" w:type="dxa"/><w:noWrap/></w:tcPr><w:p><w:pPr/><w:r><w:rPr/><w:t xml:space="preserve">MİMARLIKTA DİJİTAL TASARIM III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ARCH373</w:t></w:r></w:p></w:tc><w:tc><w:tcPr><w:tcW w:w="4000" w:type="dxa"/><w:noWrap/></w:tcPr><w:p><w:pPr/><w:r><w:rPr/><w:t xml:space="preserve">SERBEST EL ÇİZİMİ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ARCH359</w:t></w:r></w:p></w:tc><w:tc><w:tcPr><w:tcW w:w="4000" w:type="dxa"/><w:noWrap/></w:tcPr><w:p><w:pPr/><w:r><w:rPr/><w:t xml:space="preserve">TASARIMDA GÜNCEL KONULAR 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ARCH377</w:t></w:r></w:p></w:tc><w:tc><w:tcPr><w:tcW w:w="4000" w:type="dxa"/><w:noWrap/></w:tcPr><w:p><w:pPr/><w:r><w:rPr/><w:t xml:space="preserve">ANADOLU'da TÜRK SANATI VE MİMARİSİ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ARCH365</w:t></w:r></w:p></w:tc><w:tc><w:tcPr><w:tcW w:w="4000" w:type="dxa"/><w:noWrap/></w:tcPr><w:p><w:pPr/><w:r><w:rPr/><w:t xml:space="preserve">MİMARİDE SİMGESELLİK 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ARCH391</w:t></w:r></w:p></w:tc><w:tc><w:tcPr><w:tcW w:w="4000" w:type="dxa"/><w:noWrap/></w:tcPr><w:p><w:pPr/><w:r><w:rPr/><w:t xml:space="preserve">MİMARİDE FOTOĞRAF</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GSTM303</w:t></w:r></w:p></w:tc><w:tc><w:tcPr><w:tcW w:w="4000" w:type="dxa"/><w:noWrap/></w:tcPr><w:p><w:pPr/><w:r><w:rPr/><w:t xml:space="preserve">ÇEVRE PSİKOLOJİSİ</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8" w:name="_Toc8"/><w:r><w:t>6. yarıyıl</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ARCH346</w:t></w:r></w:p></w:tc><w:tc><w:tcPr><w:tcW w:w="4000" w:type="dxa"/><w:noWrap/></w:tcPr><w:p><w:pPr/><w:r><w:rPr/><w:t xml:space="preserve">MALZEME KORUMA</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ARCH340</w:t></w:r></w:p></w:tc><w:tc><w:tcPr><w:tcW w:w="4000" w:type="dxa"/><w:noWrap/></w:tcPr><w:p><w:pPr/><w:r><w:rPr/><w:t xml:space="preserve">AHŞAP VE ÇELİK YAPILAR</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ARCH372</w:t></w:r></w:p></w:tc><w:tc><w:tcPr><w:tcW w:w="4000" w:type="dxa"/><w:noWrap/></w:tcPr><w:p><w:pPr/><w:r><w:rPr/><w:t xml:space="preserve">ENERJİ ETKİN BİNA TASARIMI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ARCH356</w:t></w:r></w:p></w:tc><w:tc><w:tcPr><w:tcW w:w="4000" w:type="dxa"/><w:noWrap/></w:tcPr><w:p><w:pPr/><w:r><w:rPr/><w:t xml:space="preserve">DOĞAL VE YAPAY AYDINLATMA</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ARCH326</w:t></w:r></w:p></w:tc><w:tc><w:tcPr><w:tcW w:w="4000" w:type="dxa"/><w:noWrap/></w:tcPr><w:p><w:pPr/><w:r><w:rPr/><w:t xml:space="preserve">PEYZAJ TASARIMI 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ARCH336</w:t></w:r></w:p></w:tc><w:tc><w:tcPr><w:tcW w:w="4000" w:type="dxa"/><w:noWrap/></w:tcPr><w:p><w:pPr/><w:r><w:rPr/><w:t xml:space="preserve">TASARIMDA MODÜLER SİSTEMLER</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ARCH310</w:t></w:r></w:p></w:tc><w:tc><w:tcPr><w:tcW w:w="4000" w:type="dxa"/><w:noWrap/></w:tcPr><w:p><w:pPr/><w:r><w:rPr/><w:t xml:space="preserve">TESİSAT 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ARCH332</w:t></w:r></w:p></w:tc><w:tc><w:tcPr><w:tcW w:w="4000" w:type="dxa"/><w:noWrap/></w:tcPr><w:p><w:pPr/><w:r><w:rPr/><w:t xml:space="preserve">ÜRÜN TASARIMI 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ARCH342</w:t></w:r></w:p></w:tc><w:tc><w:tcPr><w:tcW w:w="4000" w:type="dxa"/><w:noWrap/></w:tcPr><w:p><w:pPr/><w:r><w:rPr/><w:t xml:space="preserve">MİMARLIKTA DİJİTAL TASARIM IV</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ARCH374</w:t></w:r></w:p></w:tc><w:tc><w:tcPr><w:tcW w:w="4000" w:type="dxa"/><w:noWrap/></w:tcPr><w:p><w:pPr/><w:r><w:rPr/><w:t xml:space="preserve">SERBEST EL ÇİZİMİ 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ARCH382</w:t></w:r></w:p></w:tc><w:tc><w:tcPr><w:tcW w:w="4000" w:type="dxa"/><w:noWrap/></w:tcPr><w:p><w:pPr/><w:r><w:rPr/><w:t xml:space="preserve">GÖRSEL  İLETİŞİM TASARIMI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ARCH360</w:t></w:r></w:p></w:tc><w:tc><w:tcPr><w:tcW w:w="4000" w:type="dxa"/><w:noWrap/></w:tcPr><w:p><w:pPr/><w:r><w:rPr/><w:t xml:space="preserve">TASARIMDA GÜNCEL KONULAR II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ARCH386</w:t></w:r></w:p></w:tc><w:tc><w:tcPr><w:tcW w:w="4000" w:type="dxa"/><w:noWrap/></w:tcPr><w:p><w:pPr/><w:r><w:rPr/><w:t xml:space="preserve">KENT TARİHİ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ARCH366</w:t></w:r></w:p></w:tc><w:tc><w:tcPr><w:tcW w:w="4000" w:type="dxa"/><w:noWrap/></w:tcPr><w:p><w:pPr/><w:r><w:rPr/><w:t xml:space="preserve">MİMARİDE SİMGESELLİK II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ARCH376</w:t></w:r></w:p></w:tc><w:tc><w:tcPr><w:tcW w:w="4000" w:type="dxa"/><w:noWrap/></w:tcPr><w:p><w:pPr/><w:r><w:rPr/><w:t xml:space="preserve">KLASİK DÖNEM OSMANLI MİMARİSİ</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GSTM304</w:t></w:r></w:p></w:tc><w:tc><w:tcPr><w:tcW w:w="4000" w:type="dxa"/><w:noWrap/></w:tcPr><w:p><w:pPr/><w:r><w:rPr/><w:t xml:space="preserve">SÜRDÜRÜLEBİLİRLİK</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p><w:pPr><w:pStyle w:val="Heading3"/></w:pPr><w:bookmarkStart w:id="9" w:name="_Toc9"/><w:r><w:t>7. yarıyıl</w:t></w:r><w:bookmarkEnd w:id="9"/></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ARCH495</w:t></w:r></w:p></w:tc><w:tc><w:tcPr><w:tcW w:w="4000" w:type="dxa"/><w:noWrap/></w:tcPr><w:p><w:pPr/><w:r><w:rPr/><w:t xml:space="preserve">KAMUSAL MEKANLAR</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ARCH493</w:t></w:r></w:p></w:tc><w:tc><w:tcPr><w:tcW w:w="4000" w:type="dxa"/><w:noWrap/></w:tcPr><w:p><w:pPr/><w:r><w:rPr/><w:t xml:space="preserve">TARİHİ ÇEVRE BİLİNCİ VE KORUMA</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ARCH491</w:t></w:r></w:p></w:tc><w:tc><w:tcPr><w:tcW w:w="4000" w:type="dxa"/><w:noWrap/></w:tcPr><w:p><w:pPr/><w:r><w:rPr/><w:t xml:space="preserve">MEKAN TASARIMINDA YENİLİKLER</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ARCH481</w:t></w:r></w:p></w:tc><w:tc><w:tcPr><w:tcW w:w="4000" w:type="dxa"/><w:noWrap/></w:tcPr><w:p><w:pPr/><w:r><w:rPr/><w:t xml:space="preserve">GÖRSEL İLETİŞİM TASARIMI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ARCH421</w:t></w:r></w:p></w:tc><w:tc><w:tcPr><w:tcW w:w="4000" w:type="dxa"/><w:noWrap/></w:tcPr><w:p><w:pPr/><w:r><w:rPr/><w:t xml:space="preserve">TEKLİF VERME</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ARCH499</w:t></w:r></w:p></w:tc><w:tc><w:tcPr><w:tcW w:w="4000" w:type="dxa"/><w:noWrap/></w:tcPr><w:p><w:pPr/><w:r><w:rPr/><w:t xml:space="preserve">TASARIMDA GÜNCEL KONULAR III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ARCH473</w:t></w:r></w:p></w:tc><w:tc><w:tcPr><w:tcW w:w="4000" w:type="dxa"/><w:noWrap/></w:tcPr><w:p><w:pPr/><w:r><w:rPr/><w:t xml:space="preserve">İMAR HUKUKU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ARCH489</w:t></w:r></w:p></w:tc><w:tc><w:tcPr><w:tcW w:w="4000" w:type="dxa"/><w:noWrap/></w:tcPr><w:p><w:pPr/><w:r><w:rPr/><w:t xml:space="preserve">YENİDEN İŞLEVLENDİRME</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ARCH417</w:t></w:r></w:p></w:tc><w:tc><w:tcPr><w:tcW w:w="4000" w:type="dxa"/><w:noWrap/></w:tcPr><w:p><w:pPr/><w:r><w:rPr/><w:t xml:space="preserve">AKUSTİK</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ARCH483</w:t></w:r></w:p></w:tc><w:tc><w:tcPr><w:tcW w:w="4000" w:type="dxa"/><w:noWrap/></w:tcPr><w:p><w:pPr/><w:r><w:rPr/><w:t xml:space="preserve">MESLEKİ ETİK VE UYGULAMA</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ARCH451</w:t></w:r></w:p></w:tc><w:tc><w:tcPr><w:tcW w:w="4000" w:type="dxa"/><w:noWrap/></w:tcPr><w:p><w:pPr/><w:r><w:rPr/><w:t xml:space="preserve">MOBİLYA TASARIMI I</w:t></w:r></w:p></w:tc><w:tc><w:tcPr><w:tcW w:w="1100" w:type="dxa"/><w:noWrap/></w:tcPr><w:p><w:pPr/><w:r><w:rPr/><w:t xml:space="preserve">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ARCH497</w:t></w:r></w:p></w:tc><w:tc><w:tcPr><w:tcW w:w="4000" w:type="dxa"/><w:noWrap/></w:tcPr><w:p><w:pPr/><w:r><w:rPr/><w:t xml:space="preserve">RENK KURAMI VE UYGULAMA</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ARCH417</w:t></w:r></w:p></w:tc><w:tc><w:tcPr><w:tcW w:w="4000" w:type="dxa"/><w:noWrap/></w:tcPr><w:p><w:pPr/><w:r><w:rPr/><w:t xml:space="preserve">PORTFOLYO</w:t></w:r></w:p></w:tc><w:tc><w:tcPr><w:tcW w:w="1100" w:type="dxa"/><w:noWrap/></w:tcPr><w:p><w:pPr/><w:r><w:rPr/><w:t xml:space="preserve">SEÇMELİ DERSLER (OSD)</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3</w:t></w:r></w:p></w:tc></w:tr><w:tr><w:trPr/><w:tc><w:tcPr><w:tcW w:w="1100" w:type="dxa"/><w:noWrap/></w:tcPr><w:p><w:pPr/><w:r><w:rPr/><w:t xml:space="preserve">GSTM403</w:t></w:r></w:p></w:tc><w:tc><w:tcPr><w:tcW w:w="4000" w:type="dxa"/><w:noWrap/></w:tcPr><w:p><w:pPr/><w:r><w:rPr/><w:t xml:space="preserve">GÖNÜLLÜLÜK ÇALIŞMALARI</w:t></w:r></w:p></w:tc><w:tc><w:tcPr><w:tcW w:w="1100" w:type="dxa"/><w:noWrap/></w:tcPr><w:p><w:pPr/><w:r><w:rPr/><w:t xml:space="preserve">SEÇMELİ DERSLER GRUBU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3</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2026-10-26T19:48:39+03:00</dcterms:created>
  <dcterms:modified xsi:type="dcterms:W3CDTF">2026-10-26T19:48:39+03:00</dcterms:modified>
</cp:coreProperties>
</file>

<file path=docProps/custom.xml><?xml version="1.0" encoding="utf-8"?>
<Properties xmlns="http://schemas.openxmlformats.org/officeDocument/2006/custom-properties" xmlns:vt="http://schemas.openxmlformats.org/officeDocument/2006/docPropsVTypes"/>
</file>